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FF" w:rsidRPr="009D2EFF" w:rsidRDefault="0010359B" w:rsidP="00616938">
      <w:pPr>
        <w:autoSpaceDE w:val="0"/>
        <w:autoSpaceDN w:val="0"/>
        <w:adjustRightInd w:val="0"/>
        <w:ind w:right="28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p w:rsidR="0031500D" w:rsidRPr="009D2EFF" w:rsidRDefault="0031500D" w:rsidP="00616938">
      <w:pPr>
        <w:autoSpaceDE w:val="0"/>
        <w:autoSpaceDN w:val="0"/>
        <w:adjustRightInd w:val="0"/>
        <w:ind w:right="283"/>
        <w:jc w:val="right"/>
        <w:rPr>
          <w:bCs/>
          <w:sz w:val="28"/>
          <w:szCs w:val="28"/>
        </w:rPr>
      </w:pPr>
      <w:r w:rsidRPr="009D2EFF">
        <w:rPr>
          <w:bCs/>
          <w:sz w:val="28"/>
          <w:szCs w:val="28"/>
        </w:rPr>
        <w:t xml:space="preserve"> </w:t>
      </w:r>
    </w:p>
    <w:p w:rsidR="00CE627F" w:rsidRPr="00AC5033" w:rsidRDefault="00AC5033" w:rsidP="00AC50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поправок </w:t>
      </w:r>
      <w:r w:rsidR="0031500D" w:rsidRPr="00CE627F">
        <w:rPr>
          <w:b/>
          <w:bCs/>
          <w:sz w:val="28"/>
          <w:szCs w:val="28"/>
        </w:rPr>
        <w:t xml:space="preserve">к проекту </w:t>
      </w:r>
      <w:r w:rsidR="0010359B">
        <w:rPr>
          <w:b/>
          <w:bCs/>
          <w:sz w:val="28"/>
          <w:szCs w:val="28"/>
        </w:rPr>
        <w:t>з</w:t>
      </w:r>
      <w:r w:rsidR="0031500D" w:rsidRPr="00CE627F">
        <w:rPr>
          <w:b/>
          <w:bCs/>
          <w:sz w:val="28"/>
          <w:szCs w:val="28"/>
        </w:rPr>
        <w:t xml:space="preserve">акона Удмуртской Республики </w:t>
      </w:r>
    </w:p>
    <w:p w:rsidR="00AC5033" w:rsidRDefault="00CE627F" w:rsidP="00AC5033">
      <w:pPr>
        <w:keepNext/>
        <w:ind w:left="-108"/>
        <w:jc w:val="center"/>
        <w:outlineLvl w:val="0"/>
        <w:rPr>
          <w:b/>
          <w:sz w:val="28"/>
          <w:szCs w:val="28"/>
          <w:lang w:eastAsia="en-US"/>
        </w:rPr>
      </w:pPr>
      <w:r w:rsidRPr="00CE627F">
        <w:rPr>
          <w:b/>
          <w:sz w:val="28"/>
          <w:szCs w:val="28"/>
        </w:rPr>
        <w:t>«</w:t>
      </w:r>
      <w:r w:rsidR="00AC5033" w:rsidRPr="00AC5033">
        <w:rPr>
          <w:b/>
          <w:sz w:val="28"/>
          <w:szCs w:val="28"/>
          <w:lang w:eastAsia="en-US"/>
        </w:rPr>
        <w:t xml:space="preserve">О внесении изменений в Закон Удмуртской Республики «О критериях, которым должны соответствовать объекты </w:t>
      </w:r>
    </w:p>
    <w:p w:rsidR="001F4766" w:rsidRDefault="00AC5033" w:rsidP="00AC5033">
      <w:pPr>
        <w:keepNext/>
        <w:ind w:left="-108"/>
        <w:jc w:val="center"/>
        <w:outlineLvl w:val="0"/>
        <w:rPr>
          <w:b/>
          <w:sz w:val="28"/>
          <w:szCs w:val="28"/>
          <w:lang w:eastAsia="en-US"/>
        </w:rPr>
      </w:pPr>
      <w:r w:rsidRPr="00AC5033">
        <w:rPr>
          <w:b/>
          <w:sz w:val="28"/>
          <w:szCs w:val="28"/>
          <w:lang w:eastAsia="en-US"/>
        </w:rPr>
        <w:t xml:space="preserve">социально-культурного и коммунально-бытового назначения, масштабные инвестиционные проекты, </w:t>
      </w:r>
    </w:p>
    <w:p w:rsidR="00CE627F" w:rsidRPr="00CE627F" w:rsidRDefault="00AC5033" w:rsidP="00AC5033">
      <w:pPr>
        <w:keepNext/>
        <w:ind w:left="-108"/>
        <w:jc w:val="center"/>
        <w:outlineLvl w:val="0"/>
        <w:rPr>
          <w:b/>
          <w:sz w:val="28"/>
          <w:szCs w:val="28"/>
          <w:lang w:eastAsia="en-US"/>
        </w:rPr>
      </w:pPr>
      <w:r w:rsidRPr="00AC5033">
        <w:rPr>
          <w:b/>
          <w:sz w:val="28"/>
          <w:szCs w:val="28"/>
          <w:lang w:eastAsia="en-US"/>
        </w:rPr>
        <w:t xml:space="preserve">в </w:t>
      </w:r>
      <w:proofErr w:type="gramStart"/>
      <w:r w:rsidRPr="00AC5033">
        <w:rPr>
          <w:b/>
          <w:sz w:val="28"/>
          <w:szCs w:val="28"/>
          <w:lang w:eastAsia="en-US"/>
        </w:rPr>
        <w:t>целях</w:t>
      </w:r>
      <w:proofErr w:type="gramEnd"/>
      <w:r w:rsidR="001F4766">
        <w:rPr>
          <w:b/>
          <w:sz w:val="28"/>
          <w:szCs w:val="28"/>
          <w:lang w:eastAsia="en-US"/>
        </w:rPr>
        <w:t xml:space="preserve"> п</w:t>
      </w:r>
      <w:r w:rsidRPr="00AC5033">
        <w:rPr>
          <w:b/>
          <w:sz w:val="28"/>
          <w:szCs w:val="28"/>
          <w:lang w:eastAsia="en-US"/>
        </w:rPr>
        <w:t>редоставления земельных участков в аренду без проведения торгов</w:t>
      </w:r>
      <w:r w:rsidR="00CE627F" w:rsidRPr="00CE627F">
        <w:rPr>
          <w:b/>
          <w:sz w:val="28"/>
          <w:szCs w:val="28"/>
          <w:lang w:eastAsia="en-US"/>
        </w:rPr>
        <w:t>»</w:t>
      </w:r>
    </w:p>
    <w:p w:rsidR="00EE2766" w:rsidRDefault="00EE2766" w:rsidP="0031500D">
      <w:pPr>
        <w:jc w:val="center"/>
        <w:rPr>
          <w:sz w:val="28"/>
          <w:szCs w:val="28"/>
        </w:rPr>
      </w:pPr>
    </w:p>
    <w:tbl>
      <w:tblPr>
        <w:tblStyle w:val="a4"/>
        <w:tblW w:w="14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2977"/>
        <w:gridCol w:w="2268"/>
        <w:gridCol w:w="3544"/>
        <w:gridCol w:w="2381"/>
      </w:tblGrid>
      <w:tr w:rsidR="007E49AE" w:rsidTr="00B75FAE">
        <w:trPr>
          <w:tblHeader/>
        </w:trPr>
        <w:tc>
          <w:tcPr>
            <w:tcW w:w="568" w:type="dxa"/>
            <w:vAlign w:val="center"/>
          </w:tcPr>
          <w:p w:rsidR="00C34AA7" w:rsidRDefault="007E49AE" w:rsidP="00C34AA7">
            <w:pPr>
              <w:ind w:left="-104" w:right="-141"/>
              <w:contextualSpacing/>
              <w:jc w:val="center"/>
              <w:rPr>
                <w:b/>
              </w:rPr>
            </w:pPr>
            <w:r w:rsidRPr="0009639D">
              <w:rPr>
                <w:b/>
              </w:rPr>
              <w:t>№</w:t>
            </w:r>
          </w:p>
          <w:p w:rsidR="007E49AE" w:rsidRPr="0009639D" w:rsidRDefault="007E49AE" w:rsidP="00C34AA7">
            <w:pPr>
              <w:ind w:left="-104" w:right="-141"/>
              <w:contextualSpacing/>
              <w:jc w:val="center"/>
              <w:rPr>
                <w:b/>
              </w:rPr>
            </w:pPr>
            <w:proofErr w:type="gramStart"/>
            <w:r w:rsidRPr="0009639D">
              <w:rPr>
                <w:b/>
              </w:rPr>
              <w:t>п</w:t>
            </w:r>
            <w:proofErr w:type="gramEnd"/>
            <w:r w:rsidRPr="0009639D">
              <w:rPr>
                <w:b/>
              </w:rPr>
              <w:t>/п</w:t>
            </w:r>
          </w:p>
        </w:tc>
        <w:tc>
          <w:tcPr>
            <w:tcW w:w="1559" w:type="dxa"/>
          </w:tcPr>
          <w:p w:rsidR="007E49AE" w:rsidRPr="0009639D" w:rsidRDefault="007E49AE" w:rsidP="00C34AA7">
            <w:pPr>
              <w:contextualSpacing/>
              <w:jc w:val="center"/>
              <w:rPr>
                <w:b/>
              </w:rPr>
            </w:pPr>
            <w:r w:rsidRPr="0009639D">
              <w:rPr>
                <w:b/>
              </w:rPr>
              <w:t>Структу</w:t>
            </w:r>
            <w:r w:rsidRPr="0009639D">
              <w:rPr>
                <w:b/>
              </w:rPr>
              <w:t>р</w:t>
            </w:r>
            <w:r w:rsidRPr="0009639D">
              <w:rPr>
                <w:b/>
              </w:rPr>
              <w:t>ная един</w:t>
            </w:r>
            <w:r w:rsidRPr="0009639D">
              <w:rPr>
                <w:b/>
              </w:rPr>
              <w:t>и</w:t>
            </w:r>
            <w:r w:rsidRPr="0009639D">
              <w:rPr>
                <w:b/>
              </w:rPr>
              <w:t>ца проекта</w:t>
            </w:r>
          </w:p>
        </w:tc>
        <w:tc>
          <w:tcPr>
            <w:tcW w:w="1701" w:type="dxa"/>
            <w:vAlign w:val="center"/>
          </w:tcPr>
          <w:p w:rsidR="007E49AE" w:rsidRPr="0009639D" w:rsidRDefault="007E49AE" w:rsidP="00C34AA7">
            <w:pPr>
              <w:contextualSpacing/>
              <w:jc w:val="center"/>
              <w:rPr>
                <w:b/>
              </w:rPr>
            </w:pPr>
            <w:r w:rsidRPr="0009639D">
              <w:rPr>
                <w:b/>
              </w:rPr>
              <w:t>Автор п</w:t>
            </w:r>
            <w:r w:rsidRPr="0009639D">
              <w:rPr>
                <w:b/>
              </w:rPr>
              <w:t>о</w:t>
            </w:r>
            <w:r w:rsidRPr="0009639D">
              <w:rPr>
                <w:b/>
              </w:rPr>
              <w:t>правки</w:t>
            </w:r>
          </w:p>
        </w:tc>
        <w:tc>
          <w:tcPr>
            <w:tcW w:w="2977" w:type="dxa"/>
            <w:vAlign w:val="center"/>
          </w:tcPr>
          <w:p w:rsidR="007E49AE" w:rsidRPr="0009639D" w:rsidRDefault="007E49AE" w:rsidP="0031500D">
            <w:pPr>
              <w:contextualSpacing/>
              <w:jc w:val="center"/>
              <w:rPr>
                <w:b/>
              </w:rPr>
            </w:pPr>
            <w:r w:rsidRPr="0009639D">
              <w:rPr>
                <w:b/>
              </w:rPr>
              <w:t xml:space="preserve">Текст, принятый </w:t>
            </w:r>
          </w:p>
          <w:p w:rsidR="007E49AE" w:rsidRPr="0009639D" w:rsidRDefault="007E49AE" w:rsidP="0031500D">
            <w:pPr>
              <w:contextualSpacing/>
              <w:jc w:val="center"/>
              <w:rPr>
                <w:b/>
              </w:rPr>
            </w:pPr>
            <w:r w:rsidRPr="0009639D">
              <w:rPr>
                <w:b/>
              </w:rPr>
              <w:t xml:space="preserve">в </w:t>
            </w:r>
            <w:proofErr w:type="gramStart"/>
            <w:r w:rsidRPr="0009639D">
              <w:rPr>
                <w:b/>
              </w:rPr>
              <w:t>первом</w:t>
            </w:r>
            <w:proofErr w:type="gramEnd"/>
            <w:r w:rsidRPr="0009639D">
              <w:rPr>
                <w:b/>
              </w:rPr>
              <w:t xml:space="preserve"> чтении</w:t>
            </w:r>
          </w:p>
        </w:tc>
        <w:tc>
          <w:tcPr>
            <w:tcW w:w="2268" w:type="dxa"/>
            <w:vAlign w:val="center"/>
          </w:tcPr>
          <w:p w:rsidR="007E49AE" w:rsidRPr="0009639D" w:rsidRDefault="007E49AE" w:rsidP="0031500D">
            <w:pPr>
              <w:contextualSpacing/>
              <w:jc w:val="center"/>
              <w:rPr>
                <w:b/>
                <w:color w:val="000000"/>
              </w:rPr>
            </w:pPr>
            <w:r w:rsidRPr="0009639D">
              <w:rPr>
                <w:b/>
                <w:color w:val="000000"/>
              </w:rPr>
              <w:t>Содержание п</w:t>
            </w:r>
            <w:r w:rsidRPr="0009639D">
              <w:rPr>
                <w:b/>
                <w:color w:val="000000"/>
              </w:rPr>
              <w:t>о</w:t>
            </w:r>
            <w:r w:rsidRPr="0009639D">
              <w:rPr>
                <w:b/>
                <w:color w:val="000000"/>
              </w:rPr>
              <w:t>правки</w:t>
            </w:r>
          </w:p>
        </w:tc>
        <w:tc>
          <w:tcPr>
            <w:tcW w:w="3544" w:type="dxa"/>
            <w:vAlign w:val="center"/>
          </w:tcPr>
          <w:p w:rsidR="007E49AE" w:rsidRPr="0009639D" w:rsidRDefault="007E49AE" w:rsidP="0031500D">
            <w:pPr>
              <w:contextualSpacing/>
              <w:jc w:val="center"/>
              <w:rPr>
                <w:b/>
                <w:color w:val="000000"/>
              </w:rPr>
            </w:pPr>
            <w:r w:rsidRPr="0009639D">
              <w:rPr>
                <w:b/>
                <w:color w:val="000000"/>
              </w:rPr>
              <w:t>Текст с учётом поправки</w:t>
            </w:r>
          </w:p>
        </w:tc>
        <w:tc>
          <w:tcPr>
            <w:tcW w:w="2381" w:type="dxa"/>
            <w:vAlign w:val="center"/>
          </w:tcPr>
          <w:p w:rsidR="007E49AE" w:rsidRDefault="007E49AE" w:rsidP="0031500D">
            <w:pPr>
              <w:contextualSpacing/>
              <w:jc w:val="center"/>
              <w:rPr>
                <w:b/>
              </w:rPr>
            </w:pPr>
            <w:r w:rsidRPr="00BE7FE4">
              <w:rPr>
                <w:b/>
              </w:rPr>
              <w:t xml:space="preserve">Обоснование </w:t>
            </w:r>
          </w:p>
          <w:p w:rsidR="007E49AE" w:rsidRPr="00BE7FE4" w:rsidRDefault="007E49AE" w:rsidP="0031500D">
            <w:pPr>
              <w:contextualSpacing/>
              <w:jc w:val="center"/>
              <w:rPr>
                <w:b/>
              </w:rPr>
            </w:pPr>
            <w:r w:rsidRPr="00BE7FE4">
              <w:rPr>
                <w:b/>
              </w:rPr>
              <w:t>поправки</w:t>
            </w:r>
          </w:p>
        </w:tc>
      </w:tr>
      <w:tr w:rsidR="007E49AE" w:rsidTr="00B75FAE">
        <w:tc>
          <w:tcPr>
            <w:tcW w:w="568" w:type="dxa"/>
          </w:tcPr>
          <w:p w:rsidR="007E49AE" w:rsidRPr="00F95BC0" w:rsidRDefault="00C34AA7" w:rsidP="00C34AA7">
            <w:pPr>
              <w:pStyle w:val="a3"/>
              <w:ind w:left="-104" w:right="-141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34AA7" w:rsidRDefault="0010359B" w:rsidP="00C34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8 </w:t>
            </w:r>
          </w:p>
          <w:p w:rsidR="00C34AA7" w:rsidRDefault="0010359B" w:rsidP="00C34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статьи 1 </w:t>
            </w:r>
          </w:p>
          <w:p w:rsidR="007E49AE" w:rsidRPr="00F95BC0" w:rsidRDefault="0010359B" w:rsidP="00C34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7E49AE">
              <w:rPr>
                <w:rFonts w:ascii="Times New Roman" w:hAnsi="Times New Roman" w:cs="Times New Roman"/>
              </w:rPr>
              <w:t>пункт 5</w:t>
            </w:r>
            <w:proofErr w:type="gramEnd"/>
          </w:p>
          <w:p w:rsidR="007E49AE" w:rsidRDefault="007E49AE" w:rsidP="00C34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1</w:t>
            </w:r>
          </w:p>
          <w:p w:rsidR="007E49AE" w:rsidRDefault="007E49AE" w:rsidP="00C34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2</w:t>
            </w:r>
            <w:r w:rsidR="0010359B">
              <w:rPr>
                <w:rFonts w:ascii="Times New Roman" w:hAnsi="Times New Roman" w:cs="Times New Roman"/>
              </w:rPr>
              <w:t>)</w:t>
            </w:r>
          </w:p>
          <w:p w:rsidR="007E49AE" w:rsidRPr="00F95BC0" w:rsidRDefault="007E49AE" w:rsidP="00C34A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9AE" w:rsidRPr="00F95BC0" w:rsidRDefault="00026A17" w:rsidP="00C34A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Постоянная комиссия Госуда</w:t>
            </w:r>
            <w:r>
              <w:t>р</w:t>
            </w:r>
            <w:r>
              <w:t>ственного С</w:t>
            </w:r>
            <w:r>
              <w:t>о</w:t>
            </w:r>
            <w:r>
              <w:t>вета Удмур</w:t>
            </w:r>
            <w:r>
              <w:t>т</w:t>
            </w:r>
            <w:r>
              <w:t>ской Респу</w:t>
            </w:r>
            <w:r>
              <w:t>б</w:t>
            </w:r>
            <w:r>
              <w:t>лики по эк</w:t>
            </w:r>
            <w:r>
              <w:t>о</w:t>
            </w:r>
            <w:r>
              <w:t>номической политике, промышле</w:t>
            </w:r>
            <w:r>
              <w:t>н</w:t>
            </w:r>
            <w:r>
              <w:t>ности и инв</w:t>
            </w:r>
            <w:r>
              <w:t>е</w:t>
            </w:r>
            <w:r>
              <w:t>стициям</w:t>
            </w:r>
          </w:p>
        </w:tc>
        <w:tc>
          <w:tcPr>
            <w:tcW w:w="2977" w:type="dxa"/>
          </w:tcPr>
          <w:p w:rsidR="007E49AE" w:rsidRPr="00697666" w:rsidRDefault="007E49AE" w:rsidP="007865DA">
            <w:pPr>
              <w:tabs>
                <w:tab w:val="left" w:pos="-55"/>
                <w:tab w:val="left" w:pos="1037"/>
              </w:tabs>
              <w:spacing w:line="302" w:lineRule="exact"/>
              <w:ind w:firstLine="86"/>
              <w:jc w:val="both"/>
            </w:pPr>
            <w:r w:rsidRPr="00697666">
              <w:rPr>
                <w:color w:val="000000"/>
              </w:rPr>
              <w:t>5) реализация инвестиц</w:t>
            </w:r>
            <w:r w:rsidRPr="00697666">
              <w:rPr>
                <w:color w:val="000000"/>
              </w:rPr>
              <w:t>и</w:t>
            </w:r>
            <w:r w:rsidRPr="00697666">
              <w:rPr>
                <w:color w:val="000000"/>
              </w:rPr>
              <w:t>онного проекта повлечет увеличение ежегодных налоговых поступлений в консолидированный бю</w:t>
            </w:r>
            <w:r w:rsidRPr="00697666">
              <w:rPr>
                <w:color w:val="000000"/>
              </w:rPr>
              <w:t>д</w:t>
            </w:r>
            <w:r w:rsidRPr="00697666">
              <w:rPr>
                <w:color w:val="000000"/>
              </w:rPr>
              <w:t>жет Удмуртской Респу</w:t>
            </w:r>
            <w:r w:rsidRPr="00697666">
              <w:rPr>
                <w:color w:val="000000"/>
              </w:rPr>
              <w:t>б</w:t>
            </w:r>
            <w:r w:rsidRPr="00697666">
              <w:rPr>
                <w:color w:val="000000"/>
              </w:rPr>
              <w:t>лики не менее 5% ежего</w:t>
            </w:r>
            <w:r w:rsidRPr="00697666">
              <w:rPr>
                <w:color w:val="000000"/>
              </w:rPr>
              <w:t>д</w:t>
            </w:r>
            <w:r w:rsidRPr="00697666">
              <w:rPr>
                <w:color w:val="000000"/>
              </w:rPr>
              <w:t>но от деятельности, зая</w:t>
            </w:r>
            <w:r w:rsidRPr="00697666">
              <w:rPr>
                <w:color w:val="000000"/>
              </w:rPr>
              <w:t>в</w:t>
            </w:r>
            <w:r w:rsidRPr="00697666">
              <w:rPr>
                <w:color w:val="000000"/>
              </w:rPr>
              <w:t xml:space="preserve">ленной в инвестиционном </w:t>
            </w:r>
            <w:proofErr w:type="gramStart"/>
            <w:r w:rsidRPr="00697666">
              <w:rPr>
                <w:color w:val="000000"/>
              </w:rPr>
              <w:t>проекте</w:t>
            </w:r>
            <w:proofErr w:type="gramEnd"/>
            <w:r w:rsidRPr="00697666">
              <w:rPr>
                <w:color w:val="000000"/>
              </w:rPr>
              <w:t>;</w:t>
            </w:r>
          </w:p>
        </w:tc>
        <w:tc>
          <w:tcPr>
            <w:tcW w:w="2268" w:type="dxa"/>
          </w:tcPr>
          <w:p w:rsidR="007E49AE" w:rsidRPr="00F95BC0" w:rsidRDefault="007E49AE" w:rsidP="00F95B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865DA">
              <w:rPr>
                <w:rFonts w:ascii="Times New Roman" w:hAnsi="Times New Roman" w:cs="Times New Roman"/>
              </w:rPr>
              <w:t>Исключить</w:t>
            </w:r>
            <w:r>
              <w:rPr>
                <w:rFonts w:ascii="Times New Roman" w:hAnsi="Times New Roman" w:cs="Times New Roman"/>
              </w:rPr>
              <w:t xml:space="preserve"> слова «не менее 5 % 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годно»</w:t>
            </w:r>
          </w:p>
        </w:tc>
        <w:tc>
          <w:tcPr>
            <w:tcW w:w="3544" w:type="dxa"/>
          </w:tcPr>
          <w:p w:rsidR="007E49AE" w:rsidRPr="00EE7F39" w:rsidRDefault="007E49AE" w:rsidP="00EE7F39">
            <w:pPr>
              <w:tabs>
                <w:tab w:val="left" w:pos="0"/>
              </w:tabs>
              <w:spacing w:line="302" w:lineRule="exact"/>
              <w:ind w:right="40"/>
              <w:jc w:val="both"/>
              <w:rPr>
                <w:color w:val="000000"/>
                <w:lang w:val="ru"/>
              </w:rPr>
            </w:pPr>
            <w:r w:rsidRPr="00EE7F39">
              <w:rPr>
                <w:color w:val="000000"/>
              </w:rPr>
              <w:t xml:space="preserve">5) реализация инвестиционного проекта повлечет увеличение ежегодных </w:t>
            </w:r>
            <w:r w:rsidRPr="001F4766">
              <w:rPr>
                <w:b/>
                <w:bCs/>
                <w:color w:val="000000"/>
              </w:rPr>
              <w:t>налоговых п</w:t>
            </w:r>
            <w:r w:rsidRPr="001F4766">
              <w:rPr>
                <w:b/>
                <w:bCs/>
                <w:color w:val="000000"/>
              </w:rPr>
              <w:t>о</w:t>
            </w:r>
            <w:r w:rsidRPr="001F4766">
              <w:rPr>
                <w:b/>
                <w:bCs/>
                <w:color w:val="000000"/>
              </w:rPr>
              <w:t>ступлений в консолидир</w:t>
            </w:r>
            <w:r w:rsidRPr="001F4766">
              <w:rPr>
                <w:b/>
                <w:bCs/>
                <w:color w:val="000000"/>
              </w:rPr>
              <w:t>о</w:t>
            </w:r>
            <w:r w:rsidRPr="001F4766">
              <w:rPr>
                <w:b/>
                <w:bCs/>
                <w:color w:val="000000"/>
              </w:rPr>
              <w:t>ванный бюджет Удмуртской Республики</w:t>
            </w:r>
            <w:r w:rsidRPr="00EE7F39">
              <w:rPr>
                <w:color w:val="000000"/>
              </w:rPr>
              <w:t xml:space="preserve"> от деятельности, заявленной в инвестиционном </w:t>
            </w:r>
            <w:proofErr w:type="gramStart"/>
            <w:r w:rsidRPr="00EE7F39">
              <w:rPr>
                <w:color w:val="000000"/>
              </w:rPr>
              <w:t>проекте</w:t>
            </w:r>
            <w:proofErr w:type="gramEnd"/>
            <w:r w:rsidRPr="00EE7F39">
              <w:rPr>
                <w:color w:val="000000"/>
              </w:rPr>
              <w:t>;</w:t>
            </w:r>
          </w:p>
        </w:tc>
        <w:tc>
          <w:tcPr>
            <w:tcW w:w="2381" w:type="dxa"/>
          </w:tcPr>
          <w:p w:rsidR="007E49AE" w:rsidRPr="00F95BC0" w:rsidRDefault="007E49AE" w:rsidP="009D2EFF">
            <w:pPr>
              <w:autoSpaceDE w:val="0"/>
              <w:autoSpaceDN w:val="0"/>
              <w:adjustRightInd w:val="0"/>
              <w:ind w:firstLine="123"/>
              <w:jc w:val="both"/>
            </w:pPr>
            <w:r>
              <w:rPr>
                <w:lang w:val="ru"/>
              </w:rPr>
              <w:t xml:space="preserve">На инвестиционной стадии проекта </w:t>
            </w:r>
            <w:r>
              <w:t>не представляется во</w:t>
            </w:r>
            <w:r>
              <w:t>з</w:t>
            </w:r>
            <w:r>
              <w:t>можным определить прирост налоговых поступлений в ко</w:t>
            </w:r>
            <w:r>
              <w:t>н</w:t>
            </w:r>
            <w:r>
              <w:t>солидированный бюджет Удмуртской Республики, так как объект находится в процессе создания.</w:t>
            </w:r>
          </w:p>
        </w:tc>
      </w:tr>
      <w:tr w:rsidR="007E49AE" w:rsidTr="00B75FAE">
        <w:tc>
          <w:tcPr>
            <w:tcW w:w="568" w:type="dxa"/>
          </w:tcPr>
          <w:p w:rsidR="007E49AE" w:rsidRPr="00F95BC0" w:rsidRDefault="00C34AA7" w:rsidP="00C34AA7">
            <w:pPr>
              <w:pStyle w:val="a3"/>
              <w:ind w:left="-104" w:right="-141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E49AE" w:rsidRDefault="0010359B" w:rsidP="00C34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Абзац 2</w:t>
            </w:r>
            <w:r w:rsidR="00C34A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статьи 1 (</w:t>
            </w:r>
            <w:r w:rsidR="007E49AE">
              <w:rPr>
                <w:rFonts w:ascii="Times New Roman" w:hAnsi="Times New Roman" w:cs="Times New Roman"/>
              </w:rPr>
              <w:t>пункт 6</w:t>
            </w:r>
            <w:proofErr w:type="gramEnd"/>
          </w:p>
          <w:p w:rsidR="007E49AE" w:rsidRDefault="007E49AE" w:rsidP="00C34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1</w:t>
            </w:r>
          </w:p>
          <w:p w:rsidR="007E49AE" w:rsidRDefault="007E49AE" w:rsidP="00C34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3</w:t>
            </w:r>
          </w:p>
          <w:p w:rsidR="007E49AE" w:rsidRDefault="007E49AE" w:rsidP="00C34AA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9AE" w:rsidRDefault="00026A17" w:rsidP="00C34A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Постоянная комиссия Госуда</w:t>
            </w:r>
            <w:r>
              <w:t>р</w:t>
            </w:r>
            <w:r>
              <w:t>ственного С</w:t>
            </w:r>
            <w:r>
              <w:t>о</w:t>
            </w:r>
            <w:r>
              <w:t>вета Удмур</w:t>
            </w:r>
            <w:r>
              <w:t>т</w:t>
            </w:r>
            <w:r>
              <w:t>ской Респу</w:t>
            </w:r>
            <w:r>
              <w:t>б</w:t>
            </w:r>
            <w:r>
              <w:t>лики по эк</w:t>
            </w:r>
            <w:r>
              <w:t>о</w:t>
            </w:r>
            <w:r>
              <w:t>номической политике, промышле</w:t>
            </w:r>
            <w:r>
              <w:t>н</w:t>
            </w:r>
            <w:r>
              <w:t>ности и инв</w:t>
            </w:r>
            <w:r>
              <w:t>е</w:t>
            </w:r>
            <w:r>
              <w:t>стициям</w:t>
            </w:r>
          </w:p>
        </w:tc>
        <w:tc>
          <w:tcPr>
            <w:tcW w:w="2977" w:type="dxa"/>
          </w:tcPr>
          <w:p w:rsidR="007E49AE" w:rsidRPr="00697666" w:rsidRDefault="007E49AE" w:rsidP="007865DA">
            <w:pPr>
              <w:tabs>
                <w:tab w:val="left" w:pos="-55"/>
                <w:tab w:val="left" w:pos="1037"/>
              </w:tabs>
              <w:spacing w:line="302" w:lineRule="exact"/>
              <w:ind w:firstLine="86"/>
              <w:jc w:val="both"/>
              <w:rPr>
                <w:color w:val="000000"/>
              </w:rPr>
            </w:pPr>
            <w:r w:rsidRPr="00502120">
              <w:rPr>
                <w:color w:val="000000"/>
              </w:rPr>
              <w:t>6) реализация инвестиц</w:t>
            </w:r>
            <w:r w:rsidRPr="00502120">
              <w:rPr>
                <w:color w:val="000000"/>
              </w:rPr>
              <w:t>и</w:t>
            </w:r>
            <w:r w:rsidRPr="00502120">
              <w:rPr>
                <w:color w:val="000000"/>
              </w:rPr>
              <w:t>онного проекта повлечет увеличение ежегодных налоговых поступлений в консолидированный бю</w:t>
            </w:r>
            <w:r w:rsidRPr="00502120">
              <w:rPr>
                <w:color w:val="000000"/>
              </w:rPr>
              <w:t>д</w:t>
            </w:r>
            <w:r w:rsidRPr="00502120">
              <w:rPr>
                <w:color w:val="000000"/>
              </w:rPr>
              <w:t>жет Удмуртской Респу</w:t>
            </w:r>
            <w:r w:rsidRPr="00502120">
              <w:rPr>
                <w:color w:val="000000"/>
              </w:rPr>
              <w:t>б</w:t>
            </w:r>
            <w:r w:rsidRPr="00502120">
              <w:rPr>
                <w:color w:val="000000"/>
              </w:rPr>
              <w:t>лики не менее 10% еж</w:t>
            </w:r>
            <w:r w:rsidRPr="00502120">
              <w:rPr>
                <w:color w:val="000000"/>
              </w:rPr>
              <w:t>е</w:t>
            </w:r>
            <w:r w:rsidRPr="00502120">
              <w:rPr>
                <w:color w:val="000000"/>
              </w:rPr>
              <w:t>годно от деятельности, заявленной в инвестиц</w:t>
            </w:r>
            <w:r w:rsidRPr="00502120">
              <w:rPr>
                <w:color w:val="000000"/>
              </w:rPr>
              <w:t>и</w:t>
            </w:r>
            <w:r w:rsidRPr="00502120">
              <w:rPr>
                <w:color w:val="000000"/>
              </w:rPr>
              <w:t xml:space="preserve">онном </w:t>
            </w:r>
            <w:proofErr w:type="gramStart"/>
            <w:r w:rsidRPr="00502120">
              <w:rPr>
                <w:color w:val="000000"/>
              </w:rPr>
              <w:t>проекте</w:t>
            </w:r>
            <w:proofErr w:type="gramEnd"/>
            <w:r>
              <w:rPr>
                <w:color w:val="000000"/>
              </w:rPr>
              <w:t>;</w:t>
            </w:r>
          </w:p>
        </w:tc>
        <w:tc>
          <w:tcPr>
            <w:tcW w:w="2268" w:type="dxa"/>
          </w:tcPr>
          <w:p w:rsidR="007E49AE" w:rsidRPr="007865DA" w:rsidRDefault="007E49AE" w:rsidP="00F95B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02120">
              <w:rPr>
                <w:rFonts w:ascii="Times New Roman" w:hAnsi="Times New Roman" w:cs="Times New Roman"/>
              </w:rPr>
              <w:t>Исключить</w:t>
            </w:r>
            <w:r>
              <w:rPr>
                <w:rFonts w:ascii="Times New Roman" w:hAnsi="Times New Roman" w:cs="Times New Roman"/>
              </w:rPr>
              <w:t xml:space="preserve"> слова «не менее 10</w:t>
            </w:r>
            <w:r w:rsidRPr="00502120">
              <w:rPr>
                <w:rFonts w:ascii="Times New Roman" w:hAnsi="Times New Roman" w:cs="Times New Roman"/>
              </w:rPr>
              <w:t xml:space="preserve"> % ежегодно»</w:t>
            </w:r>
          </w:p>
        </w:tc>
        <w:tc>
          <w:tcPr>
            <w:tcW w:w="3544" w:type="dxa"/>
          </w:tcPr>
          <w:p w:rsidR="007E49AE" w:rsidRDefault="007E49AE" w:rsidP="00502120">
            <w:pPr>
              <w:tabs>
                <w:tab w:val="left" w:pos="0"/>
              </w:tabs>
              <w:spacing w:line="302" w:lineRule="exact"/>
              <w:ind w:right="40"/>
              <w:jc w:val="both"/>
              <w:rPr>
                <w:color w:val="000000"/>
              </w:rPr>
            </w:pPr>
            <w:r w:rsidRPr="00502120">
              <w:rPr>
                <w:color w:val="000000"/>
              </w:rPr>
              <w:t xml:space="preserve">6) реализация инвестиционного проекта повлечет увеличение ежегодных </w:t>
            </w:r>
            <w:r w:rsidRPr="001F4766">
              <w:rPr>
                <w:b/>
                <w:bCs/>
                <w:color w:val="000000"/>
              </w:rPr>
              <w:t>налоговых п</w:t>
            </w:r>
            <w:r w:rsidRPr="001F4766">
              <w:rPr>
                <w:b/>
                <w:bCs/>
                <w:color w:val="000000"/>
              </w:rPr>
              <w:t>о</w:t>
            </w:r>
            <w:r w:rsidRPr="001F4766">
              <w:rPr>
                <w:b/>
                <w:bCs/>
                <w:color w:val="000000"/>
              </w:rPr>
              <w:t>ступлений в консолидир</w:t>
            </w:r>
            <w:r w:rsidRPr="001F4766">
              <w:rPr>
                <w:b/>
                <w:bCs/>
                <w:color w:val="000000"/>
              </w:rPr>
              <w:t>о</w:t>
            </w:r>
            <w:r w:rsidRPr="001F4766">
              <w:rPr>
                <w:b/>
                <w:bCs/>
                <w:color w:val="000000"/>
              </w:rPr>
              <w:t>ванный бюджет Удмуртской Республики</w:t>
            </w:r>
            <w:r w:rsidRPr="00502120">
              <w:rPr>
                <w:color w:val="000000"/>
              </w:rPr>
              <w:t xml:space="preserve"> от деятельности, заявленной в инвестиционном </w:t>
            </w:r>
            <w:proofErr w:type="gramStart"/>
            <w:r w:rsidRPr="00502120">
              <w:rPr>
                <w:color w:val="000000"/>
              </w:rPr>
              <w:t>проекте</w:t>
            </w:r>
            <w:proofErr w:type="gramEnd"/>
          </w:p>
          <w:p w:rsidR="007E49AE" w:rsidRPr="00EE7F39" w:rsidRDefault="007E49AE" w:rsidP="00502120">
            <w:pPr>
              <w:tabs>
                <w:tab w:val="left" w:pos="0"/>
              </w:tabs>
              <w:spacing w:line="302" w:lineRule="exact"/>
              <w:ind w:right="40"/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:rsidR="007E49AE" w:rsidRPr="00502120" w:rsidRDefault="007E49AE" w:rsidP="009D2EFF">
            <w:pPr>
              <w:autoSpaceDE w:val="0"/>
              <w:autoSpaceDN w:val="0"/>
              <w:adjustRightInd w:val="0"/>
              <w:ind w:firstLine="123"/>
              <w:jc w:val="both"/>
            </w:pPr>
            <w:r w:rsidRPr="00502120">
              <w:rPr>
                <w:lang w:val="ru"/>
              </w:rPr>
              <w:t xml:space="preserve">На инвестиционной стадии проекта </w:t>
            </w:r>
            <w:r w:rsidRPr="00502120">
              <w:t>не представляется во</w:t>
            </w:r>
            <w:r w:rsidRPr="00502120">
              <w:t>з</w:t>
            </w:r>
            <w:r w:rsidRPr="00502120">
              <w:t>можным определить прирост налоговых поступлений в ко</w:t>
            </w:r>
            <w:r w:rsidRPr="00502120">
              <w:t>н</w:t>
            </w:r>
            <w:r w:rsidRPr="00502120">
              <w:t>солидированный бюджет Удмуртской Республики</w:t>
            </w:r>
            <w:r>
              <w:t>, так как</w:t>
            </w:r>
            <w:r w:rsidRPr="00502120">
              <w:t xml:space="preserve"> объект находится в процессе создания.</w:t>
            </w:r>
          </w:p>
        </w:tc>
      </w:tr>
      <w:tr w:rsidR="007E49AE" w:rsidRPr="004E25F0" w:rsidTr="00B75FAE">
        <w:tc>
          <w:tcPr>
            <w:tcW w:w="568" w:type="dxa"/>
          </w:tcPr>
          <w:p w:rsidR="007E49AE" w:rsidRPr="004E25F0" w:rsidRDefault="00C34AA7" w:rsidP="00C34AA7">
            <w:pPr>
              <w:pStyle w:val="a3"/>
              <w:ind w:left="-104" w:right="-141"/>
              <w:jc w:val="center"/>
            </w:pPr>
            <w:r w:rsidRPr="004E25F0">
              <w:t>3</w:t>
            </w:r>
          </w:p>
        </w:tc>
        <w:tc>
          <w:tcPr>
            <w:tcW w:w="1559" w:type="dxa"/>
          </w:tcPr>
          <w:p w:rsidR="007E49AE" w:rsidRPr="004E25F0" w:rsidRDefault="00C34AA7" w:rsidP="00C34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25F0">
              <w:rPr>
                <w:rFonts w:ascii="Times New Roman" w:hAnsi="Times New Roman" w:cs="Times New Roman"/>
              </w:rPr>
              <w:t>Абзацы 26</w:t>
            </w:r>
            <w:r w:rsidR="00105A5E" w:rsidRPr="004E25F0">
              <w:rPr>
                <w:rFonts w:ascii="Times New Roman" w:hAnsi="Times New Roman" w:cs="Times New Roman"/>
              </w:rPr>
              <w:t xml:space="preserve"> и 27</w:t>
            </w:r>
            <w:r w:rsidRPr="004E25F0">
              <w:rPr>
                <w:rFonts w:ascii="Times New Roman" w:hAnsi="Times New Roman" w:cs="Times New Roman"/>
              </w:rPr>
              <w:t xml:space="preserve"> (</w:t>
            </w:r>
            <w:r w:rsidR="007E49AE" w:rsidRPr="004E25F0">
              <w:rPr>
                <w:rFonts w:ascii="Times New Roman" w:hAnsi="Times New Roman" w:cs="Times New Roman"/>
              </w:rPr>
              <w:t>по</w:t>
            </w:r>
            <w:r w:rsidR="007E49AE" w:rsidRPr="004E25F0">
              <w:rPr>
                <w:rFonts w:ascii="Times New Roman" w:hAnsi="Times New Roman" w:cs="Times New Roman"/>
              </w:rPr>
              <w:t>д</w:t>
            </w:r>
            <w:r w:rsidR="007E49AE" w:rsidRPr="004E25F0">
              <w:rPr>
                <w:rFonts w:ascii="Times New Roman" w:hAnsi="Times New Roman" w:cs="Times New Roman"/>
              </w:rPr>
              <w:t>пункт «а»</w:t>
            </w:r>
            <w:r w:rsidR="0098594F" w:rsidRPr="004E25F0">
              <w:rPr>
                <w:rFonts w:ascii="Times New Roman" w:hAnsi="Times New Roman" w:cs="Times New Roman"/>
              </w:rPr>
              <w:t xml:space="preserve"> </w:t>
            </w:r>
            <w:r w:rsidR="007E49AE" w:rsidRPr="004E25F0">
              <w:rPr>
                <w:rFonts w:ascii="Times New Roman" w:hAnsi="Times New Roman" w:cs="Times New Roman"/>
              </w:rPr>
              <w:t>пункт 8</w:t>
            </w:r>
            <w:proofErr w:type="gramEnd"/>
          </w:p>
          <w:p w:rsidR="007E49AE" w:rsidRPr="004E25F0" w:rsidRDefault="007E49AE" w:rsidP="00C34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E25F0">
              <w:rPr>
                <w:rFonts w:ascii="Times New Roman" w:hAnsi="Times New Roman" w:cs="Times New Roman"/>
              </w:rPr>
              <w:lastRenderedPageBreak/>
              <w:t>части 1</w:t>
            </w:r>
          </w:p>
          <w:p w:rsidR="007E49AE" w:rsidRPr="004E25F0" w:rsidRDefault="007E49AE" w:rsidP="00C34AA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E25F0">
              <w:rPr>
                <w:rFonts w:ascii="Times New Roman" w:hAnsi="Times New Roman" w:cs="Times New Roman"/>
              </w:rPr>
              <w:t>статьи 3</w:t>
            </w:r>
            <w:r w:rsidR="00C34AA7" w:rsidRPr="004E25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7E49AE" w:rsidRPr="004E25F0" w:rsidRDefault="00026A17" w:rsidP="00C34A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5F0">
              <w:lastRenderedPageBreak/>
              <w:t>Постоянная комиссия Госуда</w:t>
            </w:r>
            <w:r w:rsidRPr="004E25F0">
              <w:t>р</w:t>
            </w:r>
            <w:r w:rsidRPr="004E25F0">
              <w:t>ственного С</w:t>
            </w:r>
            <w:r w:rsidRPr="004E25F0">
              <w:t>о</w:t>
            </w:r>
            <w:r w:rsidRPr="004E25F0">
              <w:lastRenderedPageBreak/>
              <w:t>вета Удмур</w:t>
            </w:r>
            <w:r w:rsidRPr="004E25F0">
              <w:t>т</w:t>
            </w:r>
            <w:r w:rsidRPr="004E25F0">
              <w:t>ской Респу</w:t>
            </w:r>
            <w:r w:rsidRPr="004E25F0">
              <w:t>б</w:t>
            </w:r>
            <w:r w:rsidRPr="004E25F0">
              <w:t>лики по эк</w:t>
            </w:r>
            <w:r w:rsidRPr="004E25F0">
              <w:t>о</w:t>
            </w:r>
            <w:r w:rsidRPr="004E25F0">
              <w:t>номической политике, промышле</w:t>
            </w:r>
            <w:r w:rsidRPr="004E25F0">
              <w:t>н</w:t>
            </w:r>
            <w:r w:rsidRPr="004E25F0">
              <w:t>ности и инв</w:t>
            </w:r>
            <w:r w:rsidRPr="004E25F0">
              <w:t>е</w:t>
            </w:r>
            <w:r w:rsidRPr="004E25F0">
              <w:t>стициям</w:t>
            </w:r>
          </w:p>
        </w:tc>
        <w:tc>
          <w:tcPr>
            <w:tcW w:w="2977" w:type="dxa"/>
          </w:tcPr>
          <w:p w:rsidR="00C34AA7" w:rsidRPr="004E25F0" w:rsidRDefault="00C34AA7" w:rsidP="00C34AA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4E25F0">
              <w:lastRenderedPageBreak/>
              <w:t>муниципального образования «Город Ижевск», муниципального образования «Город Гл</w:t>
            </w:r>
            <w:r w:rsidRPr="004E25F0">
              <w:t>а</w:t>
            </w:r>
            <w:r w:rsidRPr="004E25F0">
              <w:lastRenderedPageBreak/>
              <w:t>зов», муниципального о</w:t>
            </w:r>
            <w:r w:rsidRPr="004E25F0">
              <w:t>б</w:t>
            </w:r>
            <w:r w:rsidRPr="004E25F0">
              <w:t>разования «Городской округ город Воткинск Удмуртской Республики», муниципального образ</w:t>
            </w:r>
            <w:r w:rsidRPr="004E25F0">
              <w:t>о</w:t>
            </w:r>
            <w:r w:rsidRPr="004E25F0">
              <w:t>вания «Городской округ город Сарапул Удмур</w:t>
            </w:r>
            <w:r w:rsidRPr="004E25F0">
              <w:t>т</w:t>
            </w:r>
            <w:r w:rsidRPr="004E25F0">
              <w:t>ской Республики», мун</w:t>
            </w:r>
            <w:r w:rsidRPr="004E25F0">
              <w:t>и</w:t>
            </w:r>
            <w:r w:rsidRPr="004E25F0">
              <w:t>ципального образования «Город Можга», муниц</w:t>
            </w:r>
            <w:r w:rsidRPr="004E25F0">
              <w:t>и</w:t>
            </w:r>
            <w:r w:rsidRPr="004E25F0">
              <w:t>пального образования «</w:t>
            </w:r>
            <w:proofErr w:type="spellStart"/>
            <w:r w:rsidRPr="004E25F0">
              <w:t>Камбарское</w:t>
            </w:r>
            <w:proofErr w:type="spellEnd"/>
            <w:r w:rsidRPr="004E25F0">
              <w:t>»,  муниц</w:t>
            </w:r>
            <w:r w:rsidRPr="004E25F0">
              <w:t>и</w:t>
            </w:r>
            <w:r w:rsidRPr="004E25F0">
              <w:t>пального образования «</w:t>
            </w:r>
            <w:proofErr w:type="spellStart"/>
            <w:r w:rsidRPr="004E25F0">
              <w:t>Завьяловский</w:t>
            </w:r>
            <w:proofErr w:type="spellEnd"/>
            <w:r w:rsidRPr="004E25F0">
              <w:t xml:space="preserve"> район», – 50 миллионов рублей при условии осуществления капитальных вложений в срок, не превышающий трех лет с даты принятия решения о предоставл</w:t>
            </w:r>
            <w:r w:rsidRPr="004E25F0">
              <w:t>е</w:t>
            </w:r>
            <w:r w:rsidRPr="004E25F0">
              <w:t>нии земельного участка в аренду без</w:t>
            </w:r>
            <w:proofErr w:type="gramEnd"/>
            <w:r w:rsidRPr="004E25F0">
              <w:t xml:space="preserve"> проведения торгов;</w:t>
            </w:r>
          </w:p>
          <w:p w:rsidR="00105A5E" w:rsidRPr="004E25F0" w:rsidRDefault="00105A5E" w:rsidP="00105A5E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4E25F0">
              <w:t>муниципальных образований (за исключ</w:t>
            </w:r>
            <w:r w:rsidRPr="004E25F0">
              <w:t>е</w:t>
            </w:r>
            <w:r w:rsidRPr="004E25F0">
              <w:t>нием муниципальных о</w:t>
            </w:r>
            <w:r w:rsidRPr="004E25F0">
              <w:t>б</w:t>
            </w:r>
            <w:r w:rsidRPr="004E25F0">
              <w:t xml:space="preserve">разований, указанных в абзаце втором настоящего подпункта), – </w:t>
            </w:r>
            <w:r w:rsidRPr="004E25F0">
              <w:br/>
              <w:t xml:space="preserve">10 миллионов рублей при условии осуществления капитальных вложений в срок, не превышающий </w:t>
            </w:r>
            <w:r w:rsidRPr="004E25F0">
              <w:lastRenderedPageBreak/>
              <w:t>трех лет с даты принятия решения о предоставл</w:t>
            </w:r>
            <w:r w:rsidRPr="004E25F0">
              <w:t>е</w:t>
            </w:r>
            <w:r w:rsidRPr="004E25F0">
              <w:t>нии земельного участка в аренду без проведения торгов;</w:t>
            </w:r>
            <w:proofErr w:type="gramEnd"/>
          </w:p>
          <w:p w:rsidR="00C34AA7" w:rsidRPr="004E25F0" w:rsidRDefault="00C34AA7" w:rsidP="00C34AA7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7E49AE" w:rsidRPr="004E25F0" w:rsidRDefault="007E49AE" w:rsidP="00506D04">
            <w:pPr>
              <w:tabs>
                <w:tab w:val="left" w:pos="-55"/>
                <w:tab w:val="left" w:pos="1037"/>
              </w:tabs>
              <w:spacing w:line="302" w:lineRule="exact"/>
              <w:ind w:firstLine="86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7E49AE" w:rsidRPr="004E25F0" w:rsidRDefault="007E49AE" w:rsidP="004B148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25F0">
              <w:rPr>
                <w:rFonts w:ascii="Times New Roman" w:hAnsi="Times New Roman" w:cs="Times New Roman"/>
              </w:rPr>
              <w:lastRenderedPageBreak/>
              <w:t xml:space="preserve">слова </w:t>
            </w:r>
            <w:r w:rsidR="004B1481" w:rsidRPr="004E25F0">
              <w:rPr>
                <w:rFonts w:ascii="Times New Roman" w:hAnsi="Times New Roman" w:cs="Times New Roman"/>
                <w:color w:val="000000"/>
              </w:rPr>
              <w:t>«муниц</w:t>
            </w:r>
            <w:r w:rsidR="004B1481" w:rsidRPr="004E25F0">
              <w:rPr>
                <w:rFonts w:ascii="Times New Roman" w:hAnsi="Times New Roman" w:cs="Times New Roman"/>
                <w:color w:val="000000"/>
              </w:rPr>
              <w:t>и</w:t>
            </w:r>
            <w:r w:rsidR="004B1481" w:rsidRPr="004E25F0">
              <w:rPr>
                <w:rFonts w:ascii="Times New Roman" w:hAnsi="Times New Roman" w:cs="Times New Roman"/>
                <w:color w:val="000000"/>
              </w:rPr>
              <w:t>пально</w:t>
            </w:r>
            <w:r w:rsidR="00105A5E" w:rsidRPr="004E25F0">
              <w:rPr>
                <w:rFonts w:ascii="Times New Roman" w:hAnsi="Times New Roman" w:cs="Times New Roman"/>
                <w:color w:val="000000"/>
              </w:rPr>
              <w:t>го</w:t>
            </w:r>
            <w:r w:rsidR="004B1481" w:rsidRPr="004E25F0">
              <w:rPr>
                <w:rFonts w:ascii="Times New Roman" w:hAnsi="Times New Roman" w:cs="Times New Roman"/>
                <w:color w:val="000000"/>
              </w:rPr>
              <w:t xml:space="preserve"> образов</w:t>
            </w:r>
            <w:r w:rsidR="004B1481" w:rsidRPr="004E25F0">
              <w:rPr>
                <w:rFonts w:ascii="Times New Roman" w:hAnsi="Times New Roman" w:cs="Times New Roman"/>
                <w:color w:val="000000"/>
              </w:rPr>
              <w:t>а</w:t>
            </w:r>
            <w:r w:rsidR="004B1481" w:rsidRPr="004E25F0">
              <w:rPr>
                <w:rFonts w:ascii="Times New Roman" w:hAnsi="Times New Roman" w:cs="Times New Roman"/>
                <w:color w:val="000000"/>
              </w:rPr>
              <w:t>ни</w:t>
            </w:r>
            <w:r w:rsidR="00105A5E" w:rsidRPr="004E25F0">
              <w:rPr>
                <w:rFonts w:ascii="Times New Roman" w:hAnsi="Times New Roman" w:cs="Times New Roman"/>
                <w:color w:val="000000"/>
              </w:rPr>
              <w:t>я</w:t>
            </w:r>
            <w:r w:rsidR="004B1481" w:rsidRPr="004E25F0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4B1481" w:rsidRPr="004E25F0">
              <w:rPr>
                <w:rFonts w:ascii="Times New Roman" w:hAnsi="Times New Roman" w:cs="Times New Roman"/>
                <w:color w:val="000000"/>
              </w:rPr>
              <w:t>Камбарское</w:t>
            </w:r>
            <w:proofErr w:type="spellEnd"/>
            <w:r w:rsidR="004B1481" w:rsidRPr="004E25F0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Pr="004E25F0">
              <w:rPr>
                <w:rFonts w:ascii="Times New Roman" w:hAnsi="Times New Roman" w:cs="Times New Roman"/>
              </w:rPr>
              <w:t>муниципально</w:t>
            </w:r>
            <w:r w:rsidR="00105A5E" w:rsidRPr="004E25F0">
              <w:rPr>
                <w:rFonts w:ascii="Times New Roman" w:hAnsi="Times New Roman" w:cs="Times New Roman"/>
              </w:rPr>
              <w:t xml:space="preserve">го </w:t>
            </w:r>
            <w:r w:rsidRPr="004E25F0">
              <w:rPr>
                <w:rFonts w:ascii="Times New Roman" w:hAnsi="Times New Roman" w:cs="Times New Roman"/>
              </w:rPr>
              <w:lastRenderedPageBreak/>
              <w:t>образовани</w:t>
            </w:r>
            <w:r w:rsidR="00105A5E" w:rsidRPr="004E25F0">
              <w:rPr>
                <w:rFonts w:ascii="Times New Roman" w:hAnsi="Times New Roman" w:cs="Times New Roman"/>
              </w:rPr>
              <w:t>я</w:t>
            </w:r>
            <w:r w:rsidRPr="004E25F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E25F0">
              <w:rPr>
                <w:rFonts w:ascii="Times New Roman" w:hAnsi="Times New Roman" w:cs="Times New Roman"/>
              </w:rPr>
              <w:t>Зав</w:t>
            </w:r>
            <w:r w:rsidRPr="004E25F0">
              <w:rPr>
                <w:rFonts w:ascii="Times New Roman" w:hAnsi="Times New Roman" w:cs="Times New Roman"/>
              </w:rPr>
              <w:t>ь</w:t>
            </w:r>
            <w:r w:rsidRPr="004E25F0">
              <w:rPr>
                <w:rFonts w:ascii="Times New Roman" w:hAnsi="Times New Roman" w:cs="Times New Roman"/>
              </w:rPr>
              <w:t>яловский</w:t>
            </w:r>
            <w:proofErr w:type="spellEnd"/>
            <w:r w:rsidRPr="004E25F0">
              <w:rPr>
                <w:rFonts w:ascii="Times New Roman" w:hAnsi="Times New Roman" w:cs="Times New Roman"/>
              </w:rPr>
              <w:t xml:space="preserve"> район» заменить</w:t>
            </w:r>
            <w:r w:rsidR="00105A5E" w:rsidRPr="004E25F0">
              <w:rPr>
                <w:rFonts w:ascii="Times New Roman" w:hAnsi="Times New Roman" w:cs="Times New Roman"/>
              </w:rPr>
              <w:t>,</w:t>
            </w:r>
            <w:r w:rsidR="0098594F" w:rsidRPr="004E25F0">
              <w:rPr>
                <w:rFonts w:ascii="Times New Roman" w:hAnsi="Times New Roman" w:cs="Times New Roman"/>
              </w:rPr>
              <w:t xml:space="preserve"> соотве</w:t>
            </w:r>
            <w:r w:rsidR="0098594F" w:rsidRPr="004E25F0">
              <w:rPr>
                <w:rFonts w:ascii="Times New Roman" w:hAnsi="Times New Roman" w:cs="Times New Roman"/>
              </w:rPr>
              <w:t>т</w:t>
            </w:r>
            <w:r w:rsidR="0098594F" w:rsidRPr="004E25F0">
              <w:rPr>
                <w:rFonts w:ascii="Times New Roman" w:hAnsi="Times New Roman" w:cs="Times New Roman"/>
              </w:rPr>
              <w:t xml:space="preserve">ственно, </w:t>
            </w:r>
            <w:r w:rsidRPr="004E25F0">
              <w:rPr>
                <w:rFonts w:ascii="Times New Roman" w:hAnsi="Times New Roman" w:cs="Times New Roman"/>
              </w:rPr>
              <w:t xml:space="preserve">словами </w:t>
            </w:r>
            <w:r w:rsidR="0098594F" w:rsidRPr="004E25F0">
              <w:rPr>
                <w:rFonts w:ascii="Times New Roman" w:hAnsi="Times New Roman" w:cs="Times New Roman"/>
              </w:rPr>
              <w:t>«г</w:t>
            </w:r>
            <w:r w:rsidR="004B1481" w:rsidRPr="004E25F0">
              <w:rPr>
                <w:rFonts w:ascii="Times New Roman" w:hAnsi="Times New Roman" w:cs="Times New Roman"/>
              </w:rPr>
              <w:t>ород</w:t>
            </w:r>
            <w:r w:rsidR="00105A5E" w:rsidRPr="004E25F0">
              <w:rPr>
                <w:rFonts w:ascii="Times New Roman" w:hAnsi="Times New Roman" w:cs="Times New Roman"/>
              </w:rPr>
              <w:t>а</w:t>
            </w:r>
            <w:r w:rsidR="004B1481" w:rsidRPr="004E25F0">
              <w:rPr>
                <w:rFonts w:ascii="Times New Roman" w:hAnsi="Times New Roman" w:cs="Times New Roman"/>
              </w:rPr>
              <w:t xml:space="preserve"> Камбарка </w:t>
            </w:r>
            <w:proofErr w:type="spellStart"/>
            <w:r w:rsidR="004B1481" w:rsidRPr="004E25F0">
              <w:rPr>
                <w:rFonts w:ascii="Times New Roman" w:hAnsi="Times New Roman" w:cs="Times New Roman"/>
              </w:rPr>
              <w:t>Камбарского</w:t>
            </w:r>
            <w:proofErr w:type="spellEnd"/>
            <w:r w:rsidR="004B1481" w:rsidRPr="004E25F0">
              <w:rPr>
                <w:rFonts w:ascii="Times New Roman" w:hAnsi="Times New Roman" w:cs="Times New Roman"/>
              </w:rPr>
              <w:t xml:space="preserve"> рай</w:t>
            </w:r>
            <w:r w:rsidR="004B1481" w:rsidRPr="004E25F0">
              <w:rPr>
                <w:rFonts w:ascii="Times New Roman" w:hAnsi="Times New Roman" w:cs="Times New Roman"/>
              </w:rPr>
              <w:t>о</w:t>
            </w:r>
            <w:r w:rsidR="004B1481" w:rsidRPr="004E25F0">
              <w:rPr>
                <w:rFonts w:ascii="Times New Roman" w:hAnsi="Times New Roman" w:cs="Times New Roman"/>
              </w:rPr>
              <w:t>на Удмуртской Республики»</w:t>
            </w:r>
            <w:r w:rsidRPr="004E25F0">
              <w:rPr>
                <w:rFonts w:ascii="Times New Roman" w:hAnsi="Times New Roman" w:cs="Times New Roman"/>
              </w:rPr>
              <w:t>, м</w:t>
            </w:r>
            <w:r w:rsidRPr="004E25F0">
              <w:rPr>
                <w:rFonts w:ascii="Times New Roman" w:hAnsi="Times New Roman" w:cs="Times New Roman"/>
              </w:rPr>
              <w:t>у</w:t>
            </w:r>
            <w:r w:rsidRPr="004E25F0">
              <w:rPr>
                <w:rFonts w:ascii="Times New Roman" w:hAnsi="Times New Roman" w:cs="Times New Roman"/>
              </w:rPr>
              <w:t>ниципально</w:t>
            </w:r>
            <w:r w:rsidR="00105A5E" w:rsidRPr="004E25F0">
              <w:rPr>
                <w:rFonts w:ascii="Times New Roman" w:hAnsi="Times New Roman" w:cs="Times New Roman"/>
              </w:rPr>
              <w:t>го</w:t>
            </w:r>
            <w:r w:rsidRPr="004E25F0">
              <w:rPr>
                <w:rFonts w:ascii="Times New Roman" w:hAnsi="Times New Roman" w:cs="Times New Roman"/>
              </w:rPr>
              <w:t xml:space="preserve"> о</w:t>
            </w:r>
            <w:r w:rsidRPr="004E25F0">
              <w:rPr>
                <w:rFonts w:ascii="Times New Roman" w:hAnsi="Times New Roman" w:cs="Times New Roman"/>
              </w:rPr>
              <w:t>б</w:t>
            </w:r>
            <w:r w:rsidRPr="004E25F0">
              <w:rPr>
                <w:rFonts w:ascii="Times New Roman" w:hAnsi="Times New Roman" w:cs="Times New Roman"/>
              </w:rPr>
              <w:t>разовани</w:t>
            </w:r>
            <w:r w:rsidR="00105A5E" w:rsidRPr="004E25F0">
              <w:rPr>
                <w:rFonts w:ascii="Times New Roman" w:hAnsi="Times New Roman" w:cs="Times New Roman"/>
              </w:rPr>
              <w:t>я</w:t>
            </w:r>
            <w:r w:rsidRPr="004E25F0">
              <w:rPr>
                <w:rFonts w:ascii="Times New Roman" w:hAnsi="Times New Roman" w:cs="Times New Roman"/>
              </w:rPr>
              <w:t xml:space="preserve"> «Мун</w:t>
            </w:r>
            <w:r w:rsidRPr="004E25F0">
              <w:rPr>
                <w:rFonts w:ascii="Times New Roman" w:hAnsi="Times New Roman" w:cs="Times New Roman"/>
              </w:rPr>
              <w:t>и</w:t>
            </w:r>
            <w:r w:rsidRPr="004E25F0">
              <w:rPr>
                <w:rFonts w:ascii="Times New Roman" w:hAnsi="Times New Roman" w:cs="Times New Roman"/>
              </w:rPr>
              <w:t xml:space="preserve">ципальный округ </w:t>
            </w:r>
            <w:proofErr w:type="spellStart"/>
            <w:r w:rsidRPr="004E25F0">
              <w:rPr>
                <w:rFonts w:ascii="Times New Roman" w:hAnsi="Times New Roman" w:cs="Times New Roman"/>
              </w:rPr>
              <w:t>Завьяловский</w:t>
            </w:r>
            <w:proofErr w:type="spellEnd"/>
            <w:r w:rsidRPr="004E25F0">
              <w:rPr>
                <w:rFonts w:ascii="Times New Roman" w:hAnsi="Times New Roman" w:cs="Times New Roman"/>
              </w:rPr>
              <w:t xml:space="preserve"> ра</w:t>
            </w:r>
            <w:r w:rsidRPr="004E25F0">
              <w:rPr>
                <w:rFonts w:ascii="Times New Roman" w:hAnsi="Times New Roman" w:cs="Times New Roman"/>
              </w:rPr>
              <w:t>й</w:t>
            </w:r>
            <w:r w:rsidRPr="004E25F0">
              <w:rPr>
                <w:rFonts w:ascii="Times New Roman" w:hAnsi="Times New Roman" w:cs="Times New Roman"/>
              </w:rPr>
              <w:t>он Удмуртской Республики»</w:t>
            </w:r>
            <w:r w:rsidR="00105A5E" w:rsidRPr="004E25F0">
              <w:rPr>
                <w:rFonts w:ascii="Times New Roman" w:hAnsi="Times New Roman" w:cs="Times New Roman"/>
              </w:rPr>
              <w:t>, слова</w:t>
            </w:r>
            <w:r w:rsidR="006C48A2" w:rsidRPr="004E25F0">
              <w:rPr>
                <w:rFonts w:ascii="Times New Roman" w:hAnsi="Times New Roman" w:cs="Times New Roman"/>
              </w:rPr>
              <w:t xml:space="preserve"> «(за исключением муниципальных образований, ук</w:t>
            </w:r>
            <w:r w:rsidR="006C48A2" w:rsidRPr="004E25F0">
              <w:rPr>
                <w:rFonts w:ascii="Times New Roman" w:hAnsi="Times New Roman" w:cs="Times New Roman"/>
              </w:rPr>
              <w:t>а</w:t>
            </w:r>
            <w:r w:rsidR="006C48A2" w:rsidRPr="004E25F0">
              <w:rPr>
                <w:rFonts w:ascii="Times New Roman" w:hAnsi="Times New Roman" w:cs="Times New Roman"/>
              </w:rPr>
              <w:t>занных в абзаце втором настоящего подпункта)» зам</w:t>
            </w:r>
            <w:r w:rsidR="006C48A2" w:rsidRPr="004E25F0">
              <w:rPr>
                <w:rFonts w:ascii="Times New Roman" w:hAnsi="Times New Roman" w:cs="Times New Roman"/>
              </w:rPr>
              <w:t>е</w:t>
            </w:r>
            <w:r w:rsidR="006C48A2" w:rsidRPr="004E25F0">
              <w:rPr>
                <w:rFonts w:ascii="Times New Roman" w:hAnsi="Times New Roman" w:cs="Times New Roman"/>
              </w:rPr>
              <w:t>нить словами «(за исключением м</w:t>
            </w:r>
            <w:r w:rsidR="006C48A2" w:rsidRPr="004E25F0">
              <w:rPr>
                <w:rFonts w:ascii="Times New Roman" w:hAnsi="Times New Roman" w:cs="Times New Roman"/>
              </w:rPr>
              <w:t>у</w:t>
            </w:r>
            <w:r w:rsidR="006C48A2" w:rsidRPr="004E25F0">
              <w:rPr>
                <w:rFonts w:ascii="Times New Roman" w:hAnsi="Times New Roman" w:cs="Times New Roman"/>
              </w:rPr>
              <w:t>ниципальных обр</w:t>
            </w:r>
            <w:r w:rsidR="006C48A2" w:rsidRPr="004E25F0">
              <w:rPr>
                <w:rFonts w:ascii="Times New Roman" w:hAnsi="Times New Roman" w:cs="Times New Roman"/>
              </w:rPr>
              <w:t>а</w:t>
            </w:r>
            <w:r w:rsidR="006C48A2" w:rsidRPr="004E25F0">
              <w:rPr>
                <w:rFonts w:ascii="Times New Roman" w:hAnsi="Times New Roman" w:cs="Times New Roman"/>
              </w:rPr>
              <w:t>зований, указанных в абзаце втором настоящего по</w:t>
            </w:r>
            <w:r w:rsidR="006C48A2" w:rsidRPr="004E25F0">
              <w:rPr>
                <w:rFonts w:ascii="Times New Roman" w:hAnsi="Times New Roman" w:cs="Times New Roman"/>
              </w:rPr>
              <w:t>д</w:t>
            </w:r>
            <w:r w:rsidR="006C48A2" w:rsidRPr="004E25F0">
              <w:rPr>
                <w:rFonts w:ascii="Times New Roman" w:hAnsi="Times New Roman" w:cs="Times New Roman"/>
              </w:rPr>
              <w:t>пункта, и террит</w:t>
            </w:r>
            <w:r w:rsidR="006C48A2" w:rsidRPr="004E25F0">
              <w:rPr>
                <w:rFonts w:ascii="Times New Roman" w:hAnsi="Times New Roman" w:cs="Times New Roman"/>
              </w:rPr>
              <w:t>о</w:t>
            </w:r>
            <w:r w:rsidR="006C48A2" w:rsidRPr="004E25F0">
              <w:rPr>
                <w:rFonts w:ascii="Times New Roman" w:hAnsi="Times New Roman" w:cs="Times New Roman"/>
              </w:rPr>
              <w:t>рии</w:t>
            </w:r>
            <w:r w:rsidR="006C48A2" w:rsidRPr="004E25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48A2" w:rsidRPr="004E25F0">
              <w:rPr>
                <w:rFonts w:ascii="Times New Roman" w:hAnsi="Times New Roman" w:cs="Times New Roman"/>
              </w:rPr>
              <w:t>города Ка</w:t>
            </w:r>
            <w:r w:rsidR="006C48A2" w:rsidRPr="004E25F0">
              <w:rPr>
                <w:rFonts w:ascii="Times New Roman" w:hAnsi="Times New Roman" w:cs="Times New Roman"/>
              </w:rPr>
              <w:t>м</w:t>
            </w:r>
            <w:r w:rsidR="006C48A2" w:rsidRPr="004E25F0">
              <w:rPr>
                <w:rFonts w:ascii="Times New Roman" w:hAnsi="Times New Roman" w:cs="Times New Roman"/>
              </w:rPr>
              <w:t xml:space="preserve">барка </w:t>
            </w:r>
            <w:proofErr w:type="spellStart"/>
            <w:r w:rsidR="006C48A2" w:rsidRPr="004E25F0">
              <w:rPr>
                <w:rFonts w:ascii="Times New Roman" w:hAnsi="Times New Roman" w:cs="Times New Roman"/>
              </w:rPr>
              <w:t>Камбарского</w:t>
            </w:r>
            <w:proofErr w:type="spellEnd"/>
            <w:r w:rsidR="006C48A2" w:rsidRPr="004E25F0">
              <w:rPr>
                <w:rFonts w:ascii="Times New Roman" w:hAnsi="Times New Roman" w:cs="Times New Roman"/>
              </w:rPr>
              <w:t xml:space="preserve"> района Удмуртской Республики)</w:t>
            </w:r>
            <w:proofErr w:type="gramEnd"/>
          </w:p>
        </w:tc>
        <w:tc>
          <w:tcPr>
            <w:tcW w:w="3544" w:type="dxa"/>
          </w:tcPr>
          <w:p w:rsidR="00C34AA7" w:rsidRPr="004E25F0" w:rsidRDefault="00C34AA7" w:rsidP="00C34AA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4E25F0">
              <w:lastRenderedPageBreak/>
              <w:t>муниципального образ</w:t>
            </w:r>
            <w:r w:rsidRPr="004E25F0">
              <w:t>о</w:t>
            </w:r>
            <w:r w:rsidRPr="004E25F0">
              <w:t>вания «Город Ижевск», мун</w:t>
            </w:r>
            <w:r w:rsidRPr="004E25F0">
              <w:t>и</w:t>
            </w:r>
            <w:r w:rsidRPr="004E25F0">
              <w:t>ципального образования «Город Глазов», муниципального обр</w:t>
            </w:r>
            <w:r w:rsidRPr="004E25F0">
              <w:t>а</w:t>
            </w:r>
            <w:r w:rsidRPr="004E25F0">
              <w:lastRenderedPageBreak/>
              <w:t>зования «Городской округ г</w:t>
            </w:r>
            <w:r w:rsidRPr="004E25F0">
              <w:t>о</w:t>
            </w:r>
            <w:r w:rsidRPr="004E25F0">
              <w:t>род Воткинск Удмуртской Ре</w:t>
            </w:r>
            <w:r w:rsidRPr="004E25F0">
              <w:t>с</w:t>
            </w:r>
            <w:r w:rsidRPr="004E25F0">
              <w:t>публики», муниципального о</w:t>
            </w:r>
            <w:r w:rsidRPr="004E25F0">
              <w:t>б</w:t>
            </w:r>
            <w:r w:rsidRPr="004E25F0">
              <w:t xml:space="preserve">разования «Городской округ город Сарапул Удмуртской Республики», муниципального образования «Город Можга», </w:t>
            </w:r>
            <w:r w:rsidR="0098594F" w:rsidRPr="004E25F0">
              <w:rPr>
                <w:b/>
                <w:bCs/>
              </w:rPr>
              <w:t xml:space="preserve">города Камбарка </w:t>
            </w:r>
            <w:proofErr w:type="spellStart"/>
            <w:r w:rsidR="0098594F" w:rsidRPr="004E25F0">
              <w:rPr>
                <w:b/>
                <w:bCs/>
              </w:rPr>
              <w:t>Камбарск</w:t>
            </w:r>
            <w:r w:rsidR="0098594F" w:rsidRPr="004E25F0">
              <w:rPr>
                <w:b/>
                <w:bCs/>
              </w:rPr>
              <w:t>о</w:t>
            </w:r>
            <w:r w:rsidR="0098594F" w:rsidRPr="004E25F0">
              <w:rPr>
                <w:b/>
                <w:bCs/>
              </w:rPr>
              <w:t>го</w:t>
            </w:r>
            <w:proofErr w:type="spellEnd"/>
            <w:r w:rsidR="0098594F" w:rsidRPr="004E25F0">
              <w:rPr>
                <w:b/>
                <w:bCs/>
              </w:rPr>
              <w:t xml:space="preserve"> района Удмуртской Ре</w:t>
            </w:r>
            <w:r w:rsidR="0098594F" w:rsidRPr="004E25F0">
              <w:rPr>
                <w:b/>
                <w:bCs/>
              </w:rPr>
              <w:t>с</w:t>
            </w:r>
            <w:r w:rsidR="0098594F" w:rsidRPr="004E25F0">
              <w:rPr>
                <w:b/>
                <w:bCs/>
              </w:rPr>
              <w:t>публики</w:t>
            </w:r>
            <w:r w:rsidRPr="004E25F0">
              <w:t>,  муниципального о</w:t>
            </w:r>
            <w:r w:rsidRPr="004E25F0">
              <w:t>б</w:t>
            </w:r>
            <w:r w:rsidRPr="004E25F0">
              <w:t>разования «</w:t>
            </w:r>
            <w:r w:rsidR="0098594F" w:rsidRPr="004E25F0">
              <w:rPr>
                <w:b/>
                <w:bCs/>
              </w:rPr>
              <w:t xml:space="preserve">Муниципальный округ </w:t>
            </w:r>
            <w:proofErr w:type="spellStart"/>
            <w:r w:rsidR="0098594F" w:rsidRPr="004E25F0">
              <w:rPr>
                <w:b/>
                <w:bCs/>
              </w:rPr>
              <w:t>Завьяловский</w:t>
            </w:r>
            <w:proofErr w:type="spellEnd"/>
            <w:r w:rsidR="0098594F" w:rsidRPr="004E25F0">
              <w:rPr>
                <w:b/>
                <w:bCs/>
              </w:rPr>
              <w:t xml:space="preserve"> район Удмуртской Республики</w:t>
            </w:r>
            <w:r w:rsidRPr="004E25F0">
              <w:t>», – 50 миллионов рублей при усл</w:t>
            </w:r>
            <w:r w:rsidRPr="004E25F0">
              <w:t>о</w:t>
            </w:r>
            <w:r w:rsidRPr="004E25F0">
              <w:t>вии осуществления капитал</w:t>
            </w:r>
            <w:r w:rsidRPr="004E25F0">
              <w:t>ь</w:t>
            </w:r>
            <w:r w:rsidRPr="004E25F0">
              <w:t>ных вложений в срок, не пр</w:t>
            </w:r>
            <w:r w:rsidRPr="004E25F0">
              <w:t>е</w:t>
            </w:r>
            <w:r w:rsidRPr="004E25F0">
              <w:t>вышающий трех лет с даты принятия решения</w:t>
            </w:r>
            <w:proofErr w:type="gramEnd"/>
            <w:r w:rsidRPr="004E25F0">
              <w:t xml:space="preserve"> о предоста</w:t>
            </w:r>
            <w:r w:rsidRPr="004E25F0">
              <w:t>в</w:t>
            </w:r>
            <w:r w:rsidRPr="004E25F0">
              <w:t>лении земельного участка в аренду без проведения торгов;</w:t>
            </w:r>
          </w:p>
          <w:p w:rsidR="00105A5E" w:rsidRPr="004E25F0" w:rsidRDefault="006C48A2" w:rsidP="00105A5E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4E25F0">
              <w:t>муниципальных образ</w:t>
            </w:r>
            <w:r w:rsidRPr="004E25F0">
              <w:t>о</w:t>
            </w:r>
            <w:r w:rsidRPr="004E25F0">
              <w:t>ваний (за исключением мун</w:t>
            </w:r>
            <w:r w:rsidRPr="004E25F0">
              <w:t>и</w:t>
            </w:r>
            <w:r w:rsidRPr="004E25F0">
              <w:t>ципальных образований, ук</w:t>
            </w:r>
            <w:r w:rsidRPr="004E25F0">
              <w:t>а</w:t>
            </w:r>
            <w:r w:rsidRPr="004E25F0">
              <w:t>занных в абзаце втором наст</w:t>
            </w:r>
            <w:r w:rsidRPr="004E25F0">
              <w:t>о</w:t>
            </w:r>
            <w:r w:rsidRPr="004E25F0">
              <w:t>ящего подпункта,</w:t>
            </w:r>
            <w:r w:rsidRPr="004E25F0">
              <w:rPr>
                <w:b/>
                <w:bCs/>
              </w:rPr>
              <w:t xml:space="preserve"> и террит</w:t>
            </w:r>
            <w:r w:rsidRPr="004E25F0">
              <w:rPr>
                <w:b/>
                <w:bCs/>
              </w:rPr>
              <w:t>о</w:t>
            </w:r>
            <w:r w:rsidRPr="004E25F0">
              <w:rPr>
                <w:b/>
                <w:bCs/>
              </w:rPr>
              <w:t xml:space="preserve">рии города Камбарка </w:t>
            </w:r>
            <w:proofErr w:type="spellStart"/>
            <w:r w:rsidRPr="004E25F0">
              <w:rPr>
                <w:b/>
                <w:bCs/>
              </w:rPr>
              <w:t>Ка</w:t>
            </w:r>
            <w:r w:rsidRPr="004E25F0">
              <w:rPr>
                <w:b/>
                <w:bCs/>
              </w:rPr>
              <w:t>м</w:t>
            </w:r>
            <w:r w:rsidRPr="004E25F0">
              <w:rPr>
                <w:b/>
                <w:bCs/>
              </w:rPr>
              <w:t>барского</w:t>
            </w:r>
            <w:proofErr w:type="spellEnd"/>
            <w:r w:rsidRPr="004E25F0">
              <w:rPr>
                <w:b/>
                <w:bCs/>
              </w:rPr>
              <w:t xml:space="preserve"> района Удмуртской Республики)</w:t>
            </w:r>
            <w:r w:rsidR="00105A5E" w:rsidRPr="004E25F0">
              <w:t xml:space="preserve">, – </w:t>
            </w:r>
            <w:r w:rsidR="00105A5E" w:rsidRPr="004E25F0">
              <w:br/>
              <w:t>10 миллионов рублей при усл</w:t>
            </w:r>
            <w:r w:rsidR="00105A5E" w:rsidRPr="004E25F0">
              <w:t>о</w:t>
            </w:r>
            <w:r w:rsidR="00105A5E" w:rsidRPr="004E25F0">
              <w:t>вии осуществления капитал</w:t>
            </w:r>
            <w:r w:rsidR="00105A5E" w:rsidRPr="004E25F0">
              <w:t>ь</w:t>
            </w:r>
            <w:r w:rsidR="00105A5E" w:rsidRPr="004E25F0">
              <w:t>ных вложений в срок, не пр</w:t>
            </w:r>
            <w:r w:rsidR="00105A5E" w:rsidRPr="004E25F0">
              <w:t>е</w:t>
            </w:r>
            <w:r w:rsidR="00105A5E" w:rsidRPr="004E25F0">
              <w:t>вышающий трех лет с даты принятия решения о предоста</w:t>
            </w:r>
            <w:r w:rsidR="00105A5E" w:rsidRPr="004E25F0">
              <w:t>в</w:t>
            </w:r>
            <w:r w:rsidR="00105A5E" w:rsidRPr="004E25F0">
              <w:lastRenderedPageBreak/>
              <w:t>лении земельного участка в аренду без проведения торгов;</w:t>
            </w:r>
            <w:proofErr w:type="gramEnd"/>
          </w:p>
          <w:p w:rsidR="007E49AE" w:rsidRPr="004E25F0" w:rsidRDefault="007E49AE" w:rsidP="00105A5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:rsidR="007E49AE" w:rsidRPr="004E25F0" w:rsidRDefault="007E49AE" w:rsidP="0010359B">
            <w:pPr>
              <w:autoSpaceDE w:val="0"/>
              <w:autoSpaceDN w:val="0"/>
              <w:adjustRightInd w:val="0"/>
              <w:ind w:firstLine="123"/>
              <w:jc w:val="both"/>
            </w:pPr>
            <w:proofErr w:type="gramStart"/>
            <w:r w:rsidRPr="004E25F0">
              <w:lastRenderedPageBreak/>
              <w:t>Приведение в соо</w:t>
            </w:r>
            <w:r w:rsidRPr="004E25F0">
              <w:t>т</w:t>
            </w:r>
            <w:r w:rsidRPr="004E25F0">
              <w:t>ветствии с Закон</w:t>
            </w:r>
            <w:r w:rsidR="0098594F" w:rsidRPr="004E25F0">
              <w:t>о</w:t>
            </w:r>
            <w:r w:rsidRPr="004E25F0">
              <w:t>м Удмуртской Респу</w:t>
            </w:r>
            <w:r w:rsidRPr="004E25F0">
              <w:t>б</w:t>
            </w:r>
            <w:r w:rsidRPr="004E25F0">
              <w:t xml:space="preserve">лики от 30 апреля </w:t>
            </w:r>
            <w:r w:rsidRPr="004E25F0">
              <w:lastRenderedPageBreak/>
              <w:t>2021 года № 41-РЗ «О преобразовании муниципальных о</w:t>
            </w:r>
            <w:r w:rsidRPr="004E25F0">
              <w:t>б</w:t>
            </w:r>
            <w:r w:rsidRPr="004E25F0">
              <w:t>разований, образ</w:t>
            </w:r>
            <w:r w:rsidRPr="004E25F0">
              <w:t>о</w:t>
            </w:r>
            <w:r w:rsidRPr="004E25F0">
              <w:t>ванных на террит</w:t>
            </w:r>
            <w:r w:rsidRPr="004E25F0">
              <w:t>о</w:t>
            </w:r>
            <w:r w:rsidRPr="004E25F0">
              <w:t xml:space="preserve">рии </w:t>
            </w:r>
            <w:proofErr w:type="spellStart"/>
            <w:r w:rsidRPr="004E25F0">
              <w:t>Камбарского</w:t>
            </w:r>
            <w:proofErr w:type="spellEnd"/>
            <w:r w:rsidRPr="004E25F0">
              <w:t xml:space="preserve"> района Удмуртской Республики и над</w:t>
            </w:r>
            <w:r w:rsidRPr="004E25F0">
              <w:t>е</w:t>
            </w:r>
            <w:r w:rsidRPr="004E25F0">
              <w:t>лении вновь образ</w:t>
            </w:r>
            <w:r w:rsidRPr="004E25F0">
              <w:t>о</w:t>
            </w:r>
            <w:r w:rsidRPr="004E25F0">
              <w:t>ванного муниц</w:t>
            </w:r>
            <w:r w:rsidRPr="004E25F0">
              <w:t>и</w:t>
            </w:r>
            <w:r w:rsidRPr="004E25F0">
              <w:t>пального образов</w:t>
            </w:r>
            <w:r w:rsidRPr="004E25F0">
              <w:t>а</w:t>
            </w:r>
            <w:r w:rsidRPr="004E25F0">
              <w:t>ния статусом мун</w:t>
            </w:r>
            <w:r w:rsidRPr="004E25F0">
              <w:t>и</w:t>
            </w:r>
            <w:r w:rsidRPr="004E25F0">
              <w:t xml:space="preserve">ципального округа» и </w:t>
            </w:r>
            <w:r w:rsidR="00C34AA7" w:rsidRPr="004E25F0">
              <w:t>Законом Удмур</w:t>
            </w:r>
            <w:r w:rsidR="00C34AA7" w:rsidRPr="004E25F0">
              <w:t>т</w:t>
            </w:r>
            <w:r w:rsidR="00C34AA7" w:rsidRPr="004E25F0">
              <w:t xml:space="preserve">ской Республики </w:t>
            </w:r>
            <w:r w:rsidRPr="004E25F0">
              <w:t>от 8 июня 2021 года № 6</w:t>
            </w:r>
            <w:r w:rsidR="004B1481" w:rsidRPr="004E25F0">
              <w:t>4</w:t>
            </w:r>
            <w:r w:rsidRPr="004E25F0">
              <w:t>-РЗ «</w:t>
            </w:r>
            <w:r w:rsidR="004B1481" w:rsidRPr="004E25F0">
              <w:t>О преобраз</w:t>
            </w:r>
            <w:r w:rsidR="004B1481" w:rsidRPr="004E25F0">
              <w:t>о</w:t>
            </w:r>
            <w:r w:rsidR="004B1481" w:rsidRPr="004E25F0">
              <w:t>вании муниципал</w:t>
            </w:r>
            <w:r w:rsidR="004B1481" w:rsidRPr="004E25F0">
              <w:t>ь</w:t>
            </w:r>
            <w:r w:rsidR="004B1481" w:rsidRPr="004E25F0">
              <w:t xml:space="preserve">ных образований, образованных на территории </w:t>
            </w:r>
            <w:proofErr w:type="spellStart"/>
            <w:r w:rsidR="004B1481" w:rsidRPr="004E25F0">
              <w:t>Завь</w:t>
            </w:r>
            <w:r w:rsidR="004B1481" w:rsidRPr="004E25F0">
              <w:t>я</w:t>
            </w:r>
            <w:r w:rsidR="004B1481" w:rsidRPr="004E25F0">
              <w:t>ловского</w:t>
            </w:r>
            <w:proofErr w:type="spellEnd"/>
            <w:r w:rsidR="004B1481" w:rsidRPr="004E25F0">
              <w:t xml:space="preserve"> района Удмуртской Респу</w:t>
            </w:r>
            <w:r w:rsidR="004B1481" w:rsidRPr="004E25F0">
              <w:t>б</w:t>
            </w:r>
            <w:r w:rsidR="004B1481" w:rsidRPr="004E25F0">
              <w:t>лики, и наделении вновь образованного муниципального о</w:t>
            </w:r>
            <w:r w:rsidR="004B1481" w:rsidRPr="004E25F0">
              <w:t>б</w:t>
            </w:r>
            <w:r w:rsidR="004B1481" w:rsidRPr="004E25F0">
              <w:t>разования</w:t>
            </w:r>
            <w:proofErr w:type="gramEnd"/>
            <w:r w:rsidR="004B1481" w:rsidRPr="004E25F0">
              <w:t xml:space="preserve"> статусом муниципального округа</w:t>
            </w:r>
            <w:r w:rsidRPr="004E25F0">
              <w:t>».</w:t>
            </w:r>
          </w:p>
          <w:p w:rsidR="007E49AE" w:rsidRPr="004E25F0" w:rsidRDefault="007E49AE" w:rsidP="0010359B">
            <w:pPr>
              <w:autoSpaceDE w:val="0"/>
              <w:autoSpaceDN w:val="0"/>
              <w:adjustRightInd w:val="0"/>
              <w:ind w:firstLine="123"/>
              <w:jc w:val="both"/>
            </w:pPr>
          </w:p>
          <w:p w:rsidR="007E49AE" w:rsidRPr="004E25F0" w:rsidRDefault="007E49AE" w:rsidP="007E49AE">
            <w:pPr>
              <w:autoSpaceDE w:val="0"/>
              <w:autoSpaceDN w:val="0"/>
              <w:adjustRightInd w:val="0"/>
              <w:jc w:val="both"/>
            </w:pPr>
          </w:p>
        </w:tc>
      </w:tr>
      <w:tr w:rsidR="00105A5E" w:rsidRPr="00C34AA7" w:rsidTr="00B75FAE">
        <w:tc>
          <w:tcPr>
            <w:tcW w:w="568" w:type="dxa"/>
          </w:tcPr>
          <w:p w:rsidR="00105A5E" w:rsidRPr="00C34AA7" w:rsidRDefault="00105A5E" w:rsidP="00105A5E">
            <w:pPr>
              <w:pStyle w:val="a3"/>
              <w:ind w:left="-104" w:right="-141"/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</w:tcPr>
          <w:p w:rsidR="00105A5E" w:rsidRPr="00C34AA7" w:rsidRDefault="00105A5E" w:rsidP="00105A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4AA7">
              <w:rPr>
                <w:rFonts w:ascii="Times New Roman" w:hAnsi="Times New Roman" w:cs="Times New Roman"/>
              </w:rPr>
              <w:t>Абзацы 2</w:t>
            </w:r>
            <w:r w:rsidR="00E242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E242B4">
              <w:rPr>
                <w:rFonts w:ascii="Times New Roman" w:hAnsi="Times New Roman" w:cs="Times New Roman"/>
              </w:rPr>
              <w:t>30</w:t>
            </w:r>
            <w:r w:rsidRPr="00C34AA7">
              <w:rPr>
                <w:rFonts w:ascii="Times New Roman" w:hAnsi="Times New Roman" w:cs="Times New Roman"/>
              </w:rPr>
              <w:t xml:space="preserve"> (по</w:t>
            </w:r>
            <w:r w:rsidRPr="00C34AA7">
              <w:rPr>
                <w:rFonts w:ascii="Times New Roman" w:hAnsi="Times New Roman" w:cs="Times New Roman"/>
              </w:rPr>
              <w:t>д</w:t>
            </w:r>
            <w:r w:rsidRPr="00C34AA7">
              <w:rPr>
                <w:rFonts w:ascii="Times New Roman" w:hAnsi="Times New Roman" w:cs="Times New Roman"/>
              </w:rPr>
              <w:t>пункт «</w:t>
            </w:r>
            <w:r w:rsidR="00E242B4">
              <w:rPr>
                <w:rFonts w:ascii="Times New Roman" w:hAnsi="Times New Roman" w:cs="Times New Roman"/>
              </w:rPr>
              <w:t>б</w:t>
            </w:r>
            <w:r w:rsidRPr="00C34AA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AA7">
              <w:rPr>
                <w:rFonts w:ascii="Times New Roman" w:hAnsi="Times New Roman" w:cs="Times New Roman"/>
              </w:rPr>
              <w:t>пункт 8</w:t>
            </w:r>
            <w:proofErr w:type="gramEnd"/>
          </w:p>
          <w:p w:rsidR="00105A5E" w:rsidRPr="00C34AA7" w:rsidRDefault="00105A5E" w:rsidP="00105A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4AA7">
              <w:rPr>
                <w:rFonts w:ascii="Times New Roman" w:hAnsi="Times New Roman" w:cs="Times New Roman"/>
              </w:rPr>
              <w:t>части 1</w:t>
            </w:r>
          </w:p>
          <w:p w:rsidR="00105A5E" w:rsidRPr="00C34AA7" w:rsidRDefault="00105A5E" w:rsidP="00105A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4AA7">
              <w:rPr>
                <w:rFonts w:ascii="Times New Roman" w:hAnsi="Times New Roman" w:cs="Times New Roman"/>
              </w:rPr>
              <w:t>статьи 3)</w:t>
            </w:r>
          </w:p>
        </w:tc>
        <w:tc>
          <w:tcPr>
            <w:tcW w:w="1701" w:type="dxa"/>
          </w:tcPr>
          <w:p w:rsidR="00105A5E" w:rsidRPr="00C34AA7" w:rsidRDefault="00105A5E" w:rsidP="00105A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AA7">
              <w:t>Постоянная комиссия Госуда</w:t>
            </w:r>
            <w:r w:rsidRPr="00C34AA7">
              <w:t>р</w:t>
            </w:r>
            <w:r w:rsidRPr="00C34AA7">
              <w:t>ственного С</w:t>
            </w:r>
            <w:r w:rsidRPr="00C34AA7">
              <w:t>о</w:t>
            </w:r>
            <w:r w:rsidRPr="00C34AA7">
              <w:t>вета Удмур</w:t>
            </w:r>
            <w:r w:rsidRPr="00C34AA7">
              <w:t>т</w:t>
            </w:r>
            <w:r w:rsidRPr="00C34AA7">
              <w:t>ской Респу</w:t>
            </w:r>
            <w:r w:rsidRPr="00C34AA7">
              <w:t>б</w:t>
            </w:r>
            <w:r w:rsidRPr="00C34AA7">
              <w:t>лики по эк</w:t>
            </w:r>
            <w:r w:rsidRPr="00C34AA7">
              <w:t>о</w:t>
            </w:r>
            <w:r w:rsidRPr="00C34AA7">
              <w:t>номической политике, промышле</w:t>
            </w:r>
            <w:r w:rsidRPr="00C34AA7">
              <w:t>н</w:t>
            </w:r>
            <w:r w:rsidRPr="00C34AA7">
              <w:t>ности и инв</w:t>
            </w:r>
            <w:r w:rsidRPr="00C34AA7">
              <w:t>е</w:t>
            </w:r>
            <w:r w:rsidRPr="00C34AA7">
              <w:t>стициям</w:t>
            </w:r>
          </w:p>
        </w:tc>
        <w:tc>
          <w:tcPr>
            <w:tcW w:w="2977" w:type="dxa"/>
          </w:tcPr>
          <w:p w:rsidR="00105A5E" w:rsidRPr="00C34AA7" w:rsidRDefault="00105A5E" w:rsidP="00105A5E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C34AA7">
              <w:t>муниципального образования «Город Ижевск», муниципального образования «Город Гл</w:t>
            </w:r>
            <w:r w:rsidRPr="00C34AA7">
              <w:t>а</w:t>
            </w:r>
            <w:r w:rsidRPr="00C34AA7">
              <w:t>зов», муниципального о</w:t>
            </w:r>
            <w:r w:rsidRPr="00C34AA7">
              <w:t>б</w:t>
            </w:r>
            <w:r w:rsidRPr="00C34AA7">
              <w:t>разования «Городской округ город Воткинск Удмуртской Республики», муниципального образ</w:t>
            </w:r>
            <w:r w:rsidRPr="00C34AA7">
              <w:t>о</w:t>
            </w:r>
            <w:r w:rsidRPr="00C34AA7">
              <w:t>вания «Городской округ город Сарапул Удмур</w:t>
            </w:r>
            <w:r w:rsidRPr="00C34AA7">
              <w:t>т</w:t>
            </w:r>
            <w:r w:rsidRPr="00C34AA7">
              <w:t>ской Республики», мун</w:t>
            </w:r>
            <w:r w:rsidRPr="00C34AA7">
              <w:t>и</w:t>
            </w:r>
            <w:r w:rsidRPr="00C34AA7">
              <w:t>ципального образования «Город Можга», муниц</w:t>
            </w:r>
            <w:r w:rsidRPr="00C34AA7">
              <w:t>и</w:t>
            </w:r>
            <w:r w:rsidRPr="00C34AA7">
              <w:t>пального образования «</w:t>
            </w:r>
            <w:proofErr w:type="spellStart"/>
            <w:r w:rsidRPr="00C34AA7">
              <w:t>Камбарское</w:t>
            </w:r>
            <w:proofErr w:type="spellEnd"/>
            <w:r w:rsidRPr="00C34AA7">
              <w:t xml:space="preserve">», – </w:t>
            </w:r>
            <w:r w:rsidRPr="00C34AA7">
              <w:br/>
              <w:t>50 миллионов рублей при условии осуществления капитальных вложений в срок, не превышающий трех лет с даты принятия решения о предоставл</w:t>
            </w:r>
            <w:r w:rsidRPr="00C34AA7">
              <w:t>е</w:t>
            </w:r>
            <w:r w:rsidRPr="00C34AA7">
              <w:t>нии земельного участка в аренду без проведения торгов;</w:t>
            </w:r>
            <w:proofErr w:type="gramEnd"/>
          </w:p>
          <w:p w:rsidR="00105A5E" w:rsidRPr="00C34AA7" w:rsidRDefault="00105A5E" w:rsidP="00105A5E">
            <w:pPr>
              <w:autoSpaceDE w:val="0"/>
              <w:autoSpaceDN w:val="0"/>
              <w:adjustRightInd w:val="0"/>
              <w:ind w:firstLine="709"/>
              <w:jc w:val="both"/>
            </w:pPr>
            <w:r w:rsidRPr="00C34AA7">
              <w:t xml:space="preserve">муниципальных </w:t>
            </w:r>
            <w:r w:rsidRPr="00C34AA7">
              <w:lastRenderedPageBreak/>
              <w:t>образований (за исключ</w:t>
            </w:r>
            <w:r w:rsidRPr="00C34AA7">
              <w:t>е</w:t>
            </w:r>
            <w:r w:rsidRPr="00C34AA7">
              <w:t>нием муниципального о</w:t>
            </w:r>
            <w:r w:rsidRPr="00C34AA7">
              <w:t>б</w:t>
            </w:r>
            <w:r w:rsidRPr="00C34AA7">
              <w:t>разования «</w:t>
            </w:r>
            <w:proofErr w:type="spellStart"/>
            <w:r w:rsidRPr="00C34AA7">
              <w:t>Камбарское</w:t>
            </w:r>
            <w:proofErr w:type="spellEnd"/>
            <w:r w:rsidRPr="00C34AA7">
              <w:t xml:space="preserve">»), – 3 миллиона рублей при условии осуществления капитальных вложений в срок, не превышающий трех лет </w:t>
            </w:r>
            <w:proofErr w:type="gramStart"/>
            <w:r w:rsidRPr="00C34AA7">
              <w:t>с даты принятия</w:t>
            </w:r>
            <w:proofErr w:type="gramEnd"/>
            <w:r w:rsidRPr="00C34AA7">
              <w:t xml:space="preserve"> решения о предоставл</w:t>
            </w:r>
            <w:r w:rsidRPr="00C34AA7">
              <w:t>е</w:t>
            </w:r>
            <w:r w:rsidRPr="00C34AA7">
              <w:t>нии земельного участка в аренду без проведения торгов;</w:t>
            </w:r>
          </w:p>
          <w:p w:rsidR="00105A5E" w:rsidRPr="00C34AA7" w:rsidRDefault="00105A5E" w:rsidP="00105A5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68" w:type="dxa"/>
          </w:tcPr>
          <w:p w:rsidR="00105A5E" w:rsidRPr="00C34AA7" w:rsidRDefault="00105A5E" w:rsidP="00105A5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4AA7">
              <w:rPr>
                <w:rFonts w:ascii="Times New Roman" w:hAnsi="Times New Roman" w:cs="Times New Roman"/>
              </w:rPr>
              <w:lastRenderedPageBreak/>
              <w:t xml:space="preserve">слова </w:t>
            </w:r>
            <w:r w:rsidRPr="00C34AA7">
              <w:rPr>
                <w:rFonts w:ascii="Times New Roman" w:hAnsi="Times New Roman" w:cs="Times New Roman"/>
                <w:color w:val="000000"/>
              </w:rPr>
              <w:t>«муниц</w:t>
            </w:r>
            <w:r w:rsidRPr="00C34AA7">
              <w:rPr>
                <w:rFonts w:ascii="Times New Roman" w:hAnsi="Times New Roman" w:cs="Times New Roman"/>
                <w:color w:val="000000"/>
              </w:rPr>
              <w:t>и</w:t>
            </w:r>
            <w:r w:rsidRPr="00C34AA7">
              <w:rPr>
                <w:rFonts w:ascii="Times New Roman" w:hAnsi="Times New Roman" w:cs="Times New Roman"/>
                <w:color w:val="000000"/>
              </w:rPr>
              <w:t>пально</w:t>
            </w:r>
            <w:r w:rsidR="00E242B4">
              <w:rPr>
                <w:rFonts w:ascii="Times New Roman" w:hAnsi="Times New Roman" w:cs="Times New Roman"/>
                <w:color w:val="000000"/>
              </w:rPr>
              <w:t>го</w:t>
            </w:r>
            <w:r w:rsidRPr="00C34AA7">
              <w:rPr>
                <w:rFonts w:ascii="Times New Roman" w:hAnsi="Times New Roman" w:cs="Times New Roman"/>
                <w:color w:val="000000"/>
              </w:rPr>
              <w:t xml:space="preserve"> образов</w:t>
            </w:r>
            <w:r w:rsidRPr="00C34AA7">
              <w:rPr>
                <w:rFonts w:ascii="Times New Roman" w:hAnsi="Times New Roman" w:cs="Times New Roman"/>
                <w:color w:val="000000"/>
              </w:rPr>
              <w:t>а</w:t>
            </w:r>
            <w:r w:rsidRPr="00C34AA7">
              <w:rPr>
                <w:rFonts w:ascii="Times New Roman" w:hAnsi="Times New Roman" w:cs="Times New Roman"/>
                <w:color w:val="000000"/>
              </w:rPr>
              <w:t>ни</w:t>
            </w:r>
            <w:r w:rsidR="00E242B4">
              <w:rPr>
                <w:rFonts w:ascii="Times New Roman" w:hAnsi="Times New Roman" w:cs="Times New Roman"/>
                <w:color w:val="000000"/>
              </w:rPr>
              <w:t>я</w:t>
            </w:r>
            <w:r w:rsidRPr="00C34AA7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C34AA7">
              <w:rPr>
                <w:rFonts w:ascii="Times New Roman" w:hAnsi="Times New Roman" w:cs="Times New Roman"/>
                <w:color w:val="000000"/>
              </w:rPr>
              <w:t>Камбарское</w:t>
            </w:r>
            <w:proofErr w:type="spellEnd"/>
            <w:r w:rsidRPr="00C34AA7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4AA7">
              <w:rPr>
                <w:rFonts w:ascii="Times New Roman" w:hAnsi="Times New Roman" w:cs="Times New Roman"/>
              </w:rPr>
              <w:t>заменить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AA7">
              <w:rPr>
                <w:rFonts w:ascii="Times New Roman" w:hAnsi="Times New Roman" w:cs="Times New Roman"/>
              </w:rPr>
              <w:t xml:space="preserve">словами </w:t>
            </w:r>
            <w:r>
              <w:rPr>
                <w:rFonts w:ascii="Times New Roman" w:hAnsi="Times New Roman" w:cs="Times New Roman"/>
              </w:rPr>
              <w:t>«г</w:t>
            </w:r>
            <w:r w:rsidRPr="00C34AA7">
              <w:rPr>
                <w:rFonts w:ascii="Times New Roman" w:hAnsi="Times New Roman" w:cs="Times New Roman"/>
              </w:rPr>
              <w:t>ород</w:t>
            </w:r>
            <w:r w:rsidR="00E242B4">
              <w:rPr>
                <w:rFonts w:ascii="Times New Roman" w:hAnsi="Times New Roman" w:cs="Times New Roman"/>
              </w:rPr>
              <w:t>а</w:t>
            </w:r>
            <w:r w:rsidRPr="00C34AA7">
              <w:rPr>
                <w:rFonts w:ascii="Times New Roman" w:hAnsi="Times New Roman" w:cs="Times New Roman"/>
              </w:rPr>
              <w:t xml:space="preserve"> Камбарка </w:t>
            </w:r>
            <w:proofErr w:type="spellStart"/>
            <w:r w:rsidRPr="00C34AA7">
              <w:rPr>
                <w:rFonts w:ascii="Times New Roman" w:hAnsi="Times New Roman" w:cs="Times New Roman"/>
              </w:rPr>
              <w:t>Камбарского</w:t>
            </w:r>
            <w:proofErr w:type="spellEnd"/>
            <w:r w:rsidRPr="00C34AA7">
              <w:rPr>
                <w:rFonts w:ascii="Times New Roman" w:hAnsi="Times New Roman" w:cs="Times New Roman"/>
              </w:rPr>
              <w:t xml:space="preserve"> рай</w:t>
            </w:r>
            <w:r w:rsidRPr="00C34AA7">
              <w:rPr>
                <w:rFonts w:ascii="Times New Roman" w:hAnsi="Times New Roman" w:cs="Times New Roman"/>
              </w:rPr>
              <w:t>о</w:t>
            </w:r>
            <w:r w:rsidRPr="00C34AA7">
              <w:rPr>
                <w:rFonts w:ascii="Times New Roman" w:hAnsi="Times New Roman" w:cs="Times New Roman"/>
              </w:rPr>
              <w:t>на Удмуртской Республики»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AA7">
              <w:rPr>
                <w:rFonts w:ascii="Times New Roman" w:hAnsi="Times New Roman" w:cs="Times New Roman"/>
              </w:rPr>
              <w:t>в с</w:t>
            </w:r>
            <w:r w:rsidRPr="00C34AA7">
              <w:rPr>
                <w:rFonts w:ascii="Times New Roman" w:hAnsi="Times New Roman" w:cs="Times New Roman"/>
              </w:rPr>
              <w:t>о</w:t>
            </w:r>
            <w:r w:rsidRPr="00C34AA7">
              <w:rPr>
                <w:rFonts w:ascii="Times New Roman" w:hAnsi="Times New Roman" w:cs="Times New Roman"/>
              </w:rPr>
              <w:t>ответствующем п</w:t>
            </w:r>
            <w:r w:rsidRPr="00C34AA7">
              <w:rPr>
                <w:rFonts w:ascii="Times New Roman" w:hAnsi="Times New Roman" w:cs="Times New Roman"/>
              </w:rPr>
              <w:t>а</w:t>
            </w:r>
            <w:r w:rsidRPr="00C34AA7">
              <w:rPr>
                <w:rFonts w:ascii="Times New Roman" w:hAnsi="Times New Roman" w:cs="Times New Roman"/>
              </w:rPr>
              <w:t>деже</w:t>
            </w:r>
            <w:r w:rsidR="00206BF6">
              <w:rPr>
                <w:rFonts w:ascii="Times New Roman" w:hAnsi="Times New Roman" w:cs="Times New Roman"/>
              </w:rPr>
              <w:t>, слова «</w:t>
            </w:r>
            <w:r w:rsidR="00206BF6" w:rsidRPr="00C34AA7">
              <w:rPr>
                <w:rFonts w:ascii="Times New Roman" w:hAnsi="Times New Roman" w:cs="Times New Roman"/>
              </w:rPr>
              <w:t>мун</w:t>
            </w:r>
            <w:r w:rsidR="00206BF6" w:rsidRPr="00C34AA7">
              <w:rPr>
                <w:rFonts w:ascii="Times New Roman" w:hAnsi="Times New Roman" w:cs="Times New Roman"/>
              </w:rPr>
              <w:t>и</w:t>
            </w:r>
            <w:r w:rsidR="00206BF6" w:rsidRPr="00C34AA7">
              <w:rPr>
                <w:rFonts w:ascii="Times New Roman" w:hAnsi="Times New Roman" w:cs="Times New Roman"/>
              </w:rPr>
              <w:t>ципальных образ</w:t>
            </w:r>
            <w:r w:rsidR="00206BF6" w:rsidRPr="00C34AA7">
              <w:rPr>
                <w:rFonts w:ascii="Times New Roman" w:hAnsi="Times New Roman" w:cs="Times New Roman"/>
              </w:rPr>
              <w:t>о</w:t>
            </w:r>
            <w:r w:rsidR="00206BF6" w:rsidRPr="00C34AA7">
              <w:rPr>
                <w:rFonts w:ascii="Times New Roman" w:hAnsi="Times New Roman" w:cs="Times New Roman"/>
              </w:rPr>
              <w:t>ваний (за исключ</w:t>
            </w:r>
            <w:r w:rsidR="00206BF6" w:rsidRPr="00C34AA7">
              <w:rPr>
                <w:rFonts w:ascii="Times New Roman" w:hAnsi="Times New Roman" w:cs="Times New Roman"/>
              </w:rPr>
              <w:t>е</w:t>
            </w:r>
            <w:r w:rsidR="00206BF6" w:rsidRPr="00C34AA7">
              <w:rPr>
                <w:rFonts w:ascii="Times New Roman" w:hAnsi="Times New Roman" w:cs="Times New Roman"/>
              </w:rPr>
              <w:t>нием муниципал</w:t>
            </w:r>
            <w:r w:rsidR="00206BF6" w:rsidRPr="00C34AA7">
              <w:rPr>
                <w:rFonts w:ascii="Times New Roman" w:hAnsi="Times New Roman" w:cs="Times New Roman"/>
              </w:rPr>
              <w:t>ь</w:t>
            </w:r>
            <w:r w:rsidR="00206BF6" w:rsidRPr="00C34AA7">
              <w:rPr>
                <w:rFonts w:ascii="Times New Roman" w:hAnsi="Times New Roman" w:cs="Times New Roman"/>
              </w:rPr>
              <w:t>ного образования «</w:t>
            </w:r>
            <w:proofErr w:type="spellStart"/>
            <w:r w:rsidR="00206BF6" w:rsidRPr="00C34AA7">
              <w:rPr>
                <w:rFonts w:ascii="Times New Roman" w:hAnsi="Times New Roman" w:cs="Times New Roman"/>
              </w:rPr>
              <w:t>Камбарское</w:t>
            </w:r>
            <w:proofErr w:type="spellEnd"/>
            <w:r w:rsidR="00206BF6" w:rsidRPr="00C34AA7">
              <w:rPr>
                <w:rFonts w:ascii="Times New Roman" w:hAnsi="Times New Roman" w:cs="Times New Roman"/>
              </w:rPr>
              <w:t>»)</w:t>
            </w:r>
            <w:r w:rsidR="00206BF6">
              <w:rPr>
                <w:rFonts w:ascii="Times New Roman" w:hAnsi="Times New Roman" w:cs="Times New Roman"/>
              </w:rPr>
              <w:t xml:space="preserve">» </w:t>
            </w:r>
            <w:r w:rsidR="00206BF6" w:rsidRPr="00206BF6">
              <w:rPr>
                <w:rFonts w:ascii="Times New Roman" w:hAnsi="Times New Roman" w:cs="Times New Roman"/>
              </w:rPr>
              <w:t>заменить словами «муниципальных округов (за искл</w:t>
            </w:r>
            <w:r w:rsidR="00206BF6" w:rsidRPr="00206BF6">
              <w:rPr>
                <w:rFonts w:ascii="Times New Roman" w:hAnsi="Times New Roman" w:cs="Times New Roman"/>
              </w:rPr>
              <w:t>ю</w:t>
            </w:r>
            <w:r w:rsidR="00206BF6" w:rsidRPr="00206BF6">
              <w:rPr>
                <w:rFonts w:ascii="Times New Roman" w:hAnsi="Times New Roman" w:cs="Times New Roman"/>
              </w:rPr>
              <w:t xml:space="preserve">чением территории города Камбарка </w:t>
            </w:r>
            <w:proofErr w:type="spellStart"/>
            <w:r w:rsidR="00206BF6" w:rsidRPr="00206BF6">
              <w:rPr>
                <w:rFonts w:ascii="Times New Roman" w:hAnsi="Times New Roman" w:cs="Times New Roman"/>
              </w:rPr>
              <w:t>Камбарского</w:t>
            </w:r>
            <w:proofErr w:type="spellEnd"/>
            <w:r w:rsidR="00206BF6" w:rsidRPr="00206BF6">
              <w:rPr>
                <w:rFonts w:ascii="Times New Roman" w:hAnsi="Times New Roman" w:cs="Times New Roman"/>
              </w:rPr>
              <w:t xml:space="preserve"> рай</w:t>
            </w:r>
            <w:r w:rsidR="00206BF6" w:rsidRPr="00206BF6">
              <w:rPr>
                <w:rFonts w:ascii="Times New Roman" w:hAnsi="Times New Roman" w:cs="Times New Roman"/>
              </w:rPr>
              <w:t>о</w:t>
            </w:r>
            <w:r w:rsidR="00206BF6" w:rsidRPr="00206BF6">
              <w:rPr>
                <w:rFonts w:ascii="Times New Roman" w:hAnsi="Times New Roman" w:cs="Times New Roman"/>
              </w:rPr>
              <w:t>на Удмуртской Республики)»</w:t>
            </w:r>
            <w:proofErr w:type="gramEnd"/>
          </w:p>
        </w:tc>
        <w:tc>
          <w:tcPr>
            <w:tcW w:w="3544" w:type="dxa"/>
          </w:tcPr>
          <w:p w:rsidR="00105A5E" w:rsidRPr="00C34AA7" w:rsidRDefault="00105A5E" w:rsidP="00105A5E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C34AA7">
              <w:t>муниципального образ</w:t>
            </w:r>
            <w:r w:rsidRPr="00C34AA7">
              <w:t>о</w:t>
            </w:r>
            <w:r w:rsidRPr="00C34AA7">
              <w:t>вания «Город Ижевск», мун</w:t>
            </w:r>
            <w:r w:rsidRPr="00C34AA7">
              <w:t>и</w:t>
            </w:r>
            <w:r w:rsidRPr="00C34AA7">
              <w:t>ципального образования «Город Глазов», муниципального обр</w:t>
            </w:r>
            <w:r w:rsidRPr="00C34AA7">
              <w:t>а</w:t>
            </w:r>
            <w:r w:rsidRPr="00C34AA7">
              <w:t>зования «Городской округ г</w:t>
            </w:r>
            <w:r w:rsidRPr="00C34AA7">
              <w:t>о</w:t>
            </w:r>
            <w:r w:rsidRPr="00C34AA7">
              <w:t>род Воткинск Удмуртской Ре</w:t>
            </w:r>
            <w:r w:rsidRPr="00C34AA7">
              <w:t>с</w:t>
            </w:r>
            <w:r w:rsidRPr="00C34AA7">
              <w:t>публики», муниципального о</w:t>
            </w:r>
            <w:r w:rsidRPr="00C34AA7">
              <w:t>б</w:t>
            </w:r>
            <w:r w:rsidRPr="00C34AA7">
              <w:t xml:space="preserve">разования «Городской округ город Сарапул Удмуртской Республики», муниципального образования «Город Можга», </w:t>
            </w:r>
            <w:r w:rsidRPr="0098594F">
              <w:rPr>
                <w:b/>
                <w:bCs/>
              </w:rPr>
              <w:t xml:space="preserve">города Камбарка </w:t>
            </w:r>
            <w:proofErr w:type="spellStart"/>
            <w:r w:rsidRPr="0098594F">
              <w:rPr>
                <w:b/>
                <w:bCs/>
              </w:rPr>
              <w:t>Камбарск</w:t>
            </w:r>
            <w:r w:rsidRPr="0098594F">
              <w:rPr>
                <w:b/>
                <w:bCs/>
              </w:rPr>
              <w:t>о</w:t>
            </w:r>
            <w:r w:rsidRPr="0098594F">
              <w:rPr>
                <w:b/>
                <w:bCs/>
              </w:rPr>
              <w:t>го</w:t>
            </w:r>
            <w:proofErr w:type="spellEnd"/>
            <w:r w:rsidRPr="0098594F">
              <w:rPr>
                <w:b/>
                <w:bCs/>
              </w:rPr>
              <w:t xml:space="preserve"> района Удмуртской Ре</w:t>
            </w:r>
            <w:r w:rsidRPr="0098594F">
              <w:rPr>
                <w:b/>
                <w:bCs/>
              </w:rPr>
              <w:t>с</w:t>
            </w:r>
            <w:r w:rsidRPr="0098594F">
              <w:rPr>
                <w:b/>
                <w:bCs/>
              </w:rPr>
              <w:t>публики</w:t>
            </w:r>
            <w:r w:rsidRPr="00C34AA7">
              <w:t xml:space="preserve">, – </w:t>
            </w:r>
            <w:r w:rsidRPr="00C34AA7">
              <w:br/>
              <w:t>50 миллионов рублей при усл</w:t>
            </w:r>
            <w:r w:rsidRPr="00C34AA7">
              <w:t>о</w:t>
            </w:r>
            <w:r w:rsidRPr="00C34AA7">
              <w:t>вии осуществления капитал</w:t>
            </w:r>
            <w:r w:rsidRPr="00C34AA7">
              <w:t>ь</w:t>
            </w:r>
            <w:r w:rsidRPr="00C34AA7">
              <w:t>ных вложений в срок, не пр</w:t>
            </w:r>
            <w:r w:rsidRPr="00C34AA7">
              <w:t>е</w:t>
            </w:r>
            <w:r w:rsidRPr="00C34AA7">
              <w:t>вышающий трех лет с даты принятия решения о предоста</w:t>
            </w:r>
            <w:r w:rsidRPr="00C34AA7">
              <w:t>в</w:t>
            </w:r>
            <w:r w:rsidRPr="00C34AA7">
              <w:t>лении земельного участка в аренду без проведения</w:t>
            </w:r>
            <w:proofErr w:type="gramEnd"/>
            <w:r w:rsidRPr="00C34AA7">
              <w:t xml:space="preserve"> торгов;</w:t>
            </w:r>
          </w:p>
          <w:p w:rsidR="00105A5E" w:rsidRPr="00C34AA7" w:rsidRDefault="00105A5E" w:rsidP="00105A5E">
            <w:pPr>
              <w:autoSpaceDE w:val="0"/>
              <w:autoSpaceDN w:val="0"/>
              <w:adjustRightInd w:val="0"/>
              <w:ind w:firstLine="709"/>
              <w:jc w:val="both"/>
            </w:pPr>
            <w:r w:rsidRPr="00C34AA7">
              <w:t xml:space="preserve">муниципальных </w:t>
            </w:r>
            <w:r w:rsidR="0097523C" w:rsidRPr="00206BF6">
              <w:rPr>
                <w:b/>
                <w:bCs/>
              </w:rPr>
              <w:t>округов</w:t>
            </w:r>
            <w:r w:rsidRPr="00C34AA7">
              <w:t xml:space="preserve"> (за исключением </w:t>
            </w:r>
            <w:r w:rsidR="0097523C" w:rsidRPr="006C48A2">
              <w:rPr>
                <w:b/>
                <w:bCs/>
              </w:rPr>
              <w:t xml:space="preserve">территории города Камбарка </w:t>
            </w:r>
            <w:proofErr w:type="spellStart"/>
            <w:r w:rsidR="0097523C" w:rsidRPr="006C48A2">
              <w:rPr>
                <w:b/>
                <w:bCs/>
              </w:rPr>
              <w:t>Камбарск</w:t>
            </w:r>
            <w:r w:rsidR="0097523C" w:rsidRPr="006C48A2">
              <w:rPr>
                <w:b/>
                <w:bCs/>
              </w:rPr>
              <w:t>о</w:t>
            </w:r>
            <w:r w:rsidR="0097523C" w:rsidRPr="006C48A2">
              <w:rPr>
                <w:b/>
                <w:bCs/>
              </w:rPr>
              <w:t>го</w:t>
            </w:r>
            <w:proofErr w:type="spellEnd"/>
            <w:r w:rsidR="0097523C" w:rsidRPr="006C48A2">
              <w:rPr>
                <w:b/>
                <w:bCs/>
              </w:rPr>
              <w:t xml:space="preserve"> района Удмуртской Ре</w:t>
            </w:r>
            <w:r w:rsidR="0097523C" w:rsidRPr="006C48A2">
              <w:rPr>
                <w:b/>
                <w:bCs/>
              </w:rPr>
              <w:t>с</w:t>
            </w:r>
            <w:r w:rsidR="0097523C" w:rsidRPr="006C48A2">
              <w:rPr>
                <w:b/>
                <w:bCs/>
              </w:rPr>
              <w:t>публики</w:t>
            </w:r>
            <w:r w:rsidRPr="00C34AA7">
              <w:t xml:space="preserve">), – 3 миллиона рублей </w:t>
            </w:r>
            <w:r w:rsidRPr="00C34AA7">
              <w:lastRenderedPageBreak/>
              <w:t>при условии осуществления к</w:t>
            </w:r>
            <w:r w:rsidRPr="00C34AA7">
              <w:t>а</w:t>
            </w:r>
            <w:r w:rsidRPr="00C34AA7">
              <w:t xml:space="preserve">питальных вложений в срок, не превышающий трех лет </w:t>
            </w:r>
            <w:proofErr w:type="gramStart"/>
            <w:r w:rsidRPr="00C34AA7">
              <w:t>с даты принятия</w:t>
            </w:r>
            <w:proofErr w:type="gramEnd"/>
            <w:r w:rsidRPr="00C34AA7">
              <w:t xml:space="preserve"> решения о предоста</w:t>
            </w:r>
            <w:r w:rsidRPr="00C34AA7">
              <w:t>в</w:t>
            </w:r>
            <w:r w:rsidRPr="00C34AA7">
              <w:t>лении земельного участка в аренду без проведения торгов;</w:t>
            </w:r>
          </w:p>
          <w:p w:rsidR="00105A5E" w:rsidRPr="00C34AA7" w:rsidRDefault="00105A5E" w:rsidP="00105A5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381" w:type="dxa"/>
          </w:tcPr>
          <w:p w:rsidR="00105A5E" w:rsidRPr="00C34AA7" w:rsidRDefault="00105A5E" w:rsidP="00105A5E">
            <w:pPr>
              <w:autoSpaceDE w:val="0"/>
              <w:autoSpaceDN w:val="0"/>
              <w:adjustRightInd w:val="0"/>
              <w:ind w:firstLine="123"/>
              <w:jc w:val="both"/>
            </w:pPr>
            <w:r w:rsidRPr="00C34AA7">
              <w:lastRenderedPageBreak/>
              <w:t xml:space="preserve">Приведение в </w:t>
            </w:r>
            <w:proofErr w:type="gramStart"/>
            <w:r w:rsidRPr="00C34AA7">
              <w:t>соо</w:t>
            </w:r>
            <w:r w:rsidRPr="00C34AA7">
              <w:t>т</w:t>
            </w:r>
            <w:r w:rsidRPr="00C34AA7">
              <w:t>ветствии</w:t>
            </w:r>
            <w:proofErr w:type="gramEnd"/>
            <w:r w:rsidRPr="00C34AA7">
              <w:t xml:space="preserve"> с Закон</w:t>
            </w:r>
            <w:r>
              <w:t>о</w:t>
            </w:r>
            <w:r w:rsidRPr="00C34AA7">
              <w:t>м Удмуртской Респу</w:t>
            </w:r>
            <w:r w:rsidRPr="00C34AA7">
              <w:t>б</w:t>
            </w:r>
            <w:r w:rsidRPr="00C34AA7">
              <w:t>лики от 30 апреля 2021 года № 41-РЗ «О преобразовании муниципальных о</w:t>
            </w:r>
            <w:r w:rsidRPr="00C34AA7">
              <w:t>б</w:t>
            </w:r>
            <w:r w:rsidRPr="00C34AA7">
              <w:t>разований, образ</w:t>
            </w:r>
            <w:r w:rsidRPr="00C34AA7">
              <w:t>о</w:t>
            </w:r>
            <w:r w:rsidRPr="00C34AA7">
              <w:t>ванных на террит</w:t>
            </w:r>
            <w:r w:rsidRPr="00C34AA7">
              <w:t>о</w:t>
            </w:r>
            <w:r w:rsidRPr="00C34AA7">
              <w:t xml:space="preserve">рии </w:t>
            </w:r>
            <w:proofErr w:type="spellStart"/>
            <w:r w:rsidRPr="00C34AA7">
              <w:t>Камбарского</w:t>
            </w:r>
            <w:proofErr w:type="spellEnd"/>
            <w:r w:rsidRPr="00C34AA7">
              <w:t xml:space="preserve"> района Удмуртской Республики и над</w:t>
            </w:r>
            <w:r w:rsidRPr="00C34AA7">
              <w:t>е</w:t>
            </w:r>
            <w:r w:rsidRPr="00C34AA7">
              <w:t>лении вновь образ</w:t>
            </w:r>
            <w:r w:rsidRPr="00C34AA7">
              <w:t>о</w:t>
            </w:r>
            <w:r w:rsidRPr="00C34AA7">
              <w:t>ванного муниц</w:t>
            </w:r>
            <w:r w:rsidRPr="00C34AA7">
              <w:t>и</w:t>
            </w:r>
            <w:r w:rsidRPr="00C34AA7">
              <w:t>пального образов</w:t>
            </w:r>
            <w:r w:rsidRPr="00C34AA7">
              <w:t>а</w:t>
            </w:r>
            <w:r w:rsidRPr="00C34AA7">
              <w:t>ния статусом мун</w:t>
            </w:r>
            <w:r w:rsidRPr="00C34AA7">
              <w:t>и</w:t>
            </w:r>
            <w:r w:rsidRPr="00C34AA7">
              <w:t>ципального округа»</w:t>
            </w:r>
          </w:p>
        </w:tc>
      </w:tr>
      <w:tr w:rsidR="0098594F" w:rsidRPr="00C34AA7" w:rsidTr="00B75FAE">
        <w:tc>
          <w:tcPr>
            <w:tcW w:w="568" w:type="dxa"/>
          </w:tcPr>
          <w:p w:rsidR="0098594F" w:rsidRPr="00C34AA7" w:rsidRDefault="00105A5E" w:rsidP="0098594F">
            <w:pPr>
              <w:pStyle w:val="a3"/>
              <w:ind w:left="-104" w:right="-141"/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</w:tcPr>
          <w:p w:rsidR="0098594F" w:rsidRPr="00C34AA7" w:rsidRDefault="0098594F" w:rsidP="009859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4AA7">
              <w:rPr>
                <w:rFonts w:ascii="Times New Roman" w:hAnsi="Times New Roman" w:cs="Times New Roman"/>
              </w:rPr>
              <w:t>Абзацы 33, 34 (по</w:t>
            </w:r>
            <w:r w:rsidRPr="00C34AA7">
              <w:rPr>
                <w:rFonts w:ascii="Times New Roman" w:hAnsi="Times New Roman" w:cs="Times New Roman"/>
              </w:rPr>
              <w:t>д</w:t>
            </w:r>
            <w:r w:rsidRPr="00C34AA7">
              <w:rPr>
                <w:rFonts w:ascii="Times New Roman" w:hAnsi="Times New Roman" w:cs="Times New Roman"/>
              </w:rPr>
              <w:t>пункт «в»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C34AA7">
              <w:rPr>
                <w:rFonts w:ascii="Times New Roman" w:hAnsi="Times New Roman" w:cs="Times New Roman"/>
              </w:rPr>
              <w:t xml:space="preserve"> 8</w:t>
            </w:r>
            <w:proofErr w:type="gramEnd"/>
          </w:p>
          <w:p w:rsidR="0098594F" w:rsidRPr="00C34AA7" w:rsidRDefault="0098594F" w:rsidP="009859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4AA7">
              <w:rPr>
                <w:rFonts w:ascii="Times New Roman" w:hAnsi="Times New Roman" w:cs="Times New Roman"/>
              </w:rPr>
              <w:t>части 1</w:t>
            </w:r>
          </w:p>
          <w:p w:rsidR="0098594F" w:rsidRPr="00C34AA7" w:rsidRDefault="0098594F" w:rsidP="009859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4AA7">
              <w:rPr>
                <w:rFonts w:ascii="Times New Roman" w:hAnsi="Times New Roman" w:cs="Times New Roman"/>
              </w:rPr>
              <w:t>статьи 3)</w:t>
            </w:r>
          </w:p>
        </w:tc>
        <w:tc>
          <w:tcPr>
            <w:tcW w:w="1701" w:type="dxa"/>
          </w:tcPr>
          <w:p w:rsidR="0098594F" w:rsidRPr="00C34AA7" w:rsidRDefault="0098594F" w:rsidP="009859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AA7">
              <w:t>Постоянная комиссия Госуда</w:t>
            </w:r>
            <w:r w:rsidRPr="00C34AA7">
              <w:t>р</w:t>
            </w:r>
            <w:r w:rsidRPr="00C34AA7">
              <w:t>ственного С</w:t>
            </w:r>
            <w:r w:rsidRPr="00C34AA7">
              <w:t>о</w:t>
            </w:r>
            <w:r w:rsidRPr="00C34AA7">
              <w:t>вета Удмур</w:t>
            </w:r>
            <w:r w:rsidRPr="00C34AA7">
              <w:t>т</w:t>
            </w:r>
            <w:r w:rsidRPr="00C34AA7">
              <w:t>ской Респу</w:t>
            </w:r>
            <w:r w:rsidRPr="00C34AA7">
              <w:t>б</w:t>
            </w:r>
            <w:r w:rsidRPr="00C34AA7">
              <w:t>лики по эк</w:t>
            </w:r>
            <w:r w:rsidRPr="00C34AA7">
              <w:t>о</w:t>
            </w:r>
            <w:r w:rsidRPr="00C34AA7">
              <w:t>номической политике, промышле</w:t>
            </w:r>
            <w:r w:rsidRPr="00C34AA7">
              <w:t>н</w:t>
            </w:r>
            <w:r w:rsidRPr="00C34AA7">
              <w:t>ности и инв</w:t>
            </w:r>
            <w:r w:rsidRPr="00C34AA7">
              <w:t>е</w:t>
            </w:r>
            <w:r w:rsidRPr="00C34AA7">
              <w:t>стициям</w:t>
            </w:r>
          </w:p>
        </w:tc>
        <w:tc>
          <w:tcPr>
            <w:tcW w:w="2977" w:type="dxa"/>
          </w:tcPr>
          <w:p w:rsidR="0098594F" w:rsidRPr="00C34AA7" w:rsidRDefault="0098594F" w:rsidP="0098594F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C34AA7">
              <w:t>муниципального образования «Город Гл</w:t>
            </w:r>
            <w:r w:rsidRPr="00C34AA7">
              <w:t>а</w:t>
            </w:r>
            <w:r w:rsidRPr="00C34AA7">
              <w:t>зов», муниципального о</w:t>
            </w:r>
            <w:r w:rsidRPr="00C34AA7">
              <w:t>б</w:t>
            </w:r>
            <w:r w:rsidRPr="00C34AA7">
              <w:t>разования «Городской округ город Воткинск Удмуртской Республики», муниципального образ</w:t>
            </w:r>
            <w:r w:rsidRPr="00C34AA7">
              <w:t>о</w:t>
            </w:r>
            <w:r w:rsidRPr="00C34AA7">
              <w:t>вания «Городской округ город Сарапул Удмур</w:t>
            </w:r>
            <w:r w:rsidRPr="00C34AA7">
              <w:t>т</w:t>
            </w:r>
            <w:r w:rsidRPr="00C34AA7">
              <w:t>ской Республики», мун</w:t>
            </w:r>
            <w:r w:rsidRPr="00C34AA7">
              <w:t>и</w:t>
            </w:r>
            <w:r w:rsidRPr="00C34AA7">
              <w:t>ципального образования «Город Можга», муниц</w:t>
            </w:r>
            <w:r w:rsidRPr="00C34AA7">
              <w:t>и</w:t>
            </w:r>
            <w:r w:rsidRPr="00C34AA7">
              <w:t>пального образования «</w:t>
            </w:r>
            <w:proofErr w:type="spellStart"/>
            <w:r w:rsidRPr="00C34AA7">
              <w:t>Завьяловский</w:t>
            </w:r>
            <w:proofErr w:type="spellEnd"/>
            <w:r w:rsidRPr="00C34AA7">
              <w:t xml:space="preserve"> район», – 50 миллионов рублей при условии осуществления капитальных вложений в срок, не превышающий трех лет с даты принятия решения о предоставл</w:t>
            </w:r>
            <w:r w:rsidRPr="00C34AA7">
              <w:t>е</w:t>
            </w:r>
            <w:r w:rsidRPr="00C34AA7">
              <w:lastRenderedPageBreak/>
              <w:t>нии земельного участка в аренду без проведения торгов;</w:t>
            </w:r>
            <w:proofErr w:type="gramEnd"/>
          </w:p>
          <w:p w:rsidR="0098594F" w:rsidRPr="00C34AA7" w:rsidRDefault="0098594F" w:rsidP="0098594F">
            <w:pPr>
              <w:autoSpaceDE w:val="0"/>
              <w:autoSpaceDN w:val="0"/>
              <w:adjustRightInd w:val="0"/>
              <w:ind w:firstLine="709"/>
              <w:jc w:val="both"/>
            </w:pPr>
            <w:r w:rsidRPr="00C34AA7">
              <w:t>муниципальных образований (за исключ</w:t>
            </w:r>
            <w:r w:rsidRPr="00C34AA7">
              <w:t>е</w:t>
            </w:r>
            <w:r w:rsidRPr="00C34AA7">
              <w:t>нием муниципального о</w:t>
            </w:r>
            <w:r w:rsidRPr="00C34AA7">
              <w:t>б</w:t>
            </w:r>
            <w:r w:rsidRPr="00C34AA7">
              <w:t>разования «</w:t>
            </w:r>
            <w:proofErr w:type="spellStart"/>
            <w:r w:rsidRPr="00C34AA7">
              <w:t>Завьяловский</w:t>
            </w:r>
            <w:proofErr w:type="spellEnd"/>
            <w:r w:rsidRPr="00C34AA7">
              <w:t xml:space="preserve"> район»), – 10 миллионов рублей при условии ос</w:t>
            </w:r>
            <w:r w:rsidRPr="00C34AA7">
              <w:t>у</w:t>
            </w:r>
            <w:r w:rsidRPr="00C34AA7">
              <w:t>ществления капитальных вложений в срок, не пр</w:t>
            </w:r>
            <w:r w:rsidRPr="00C34AA7">
              <w:t>е</w:t>
            </w:r>
            <w:r w:rsidRPr="00C34AA7">
              <w:t xml:space="preserve">вышающий трех лет </w:t>
            </w:r>
            <w:proofErr w:type="gramStart"/>
            <w:r w:rsidRPr="00C34AA7">
              <w:t>с д</w:t>
            </w:r>
            <w:r w:rsidRPr="00C34AA7">
              <w:t>а</w:t>
            </w:r>
            <w:r w:rsidRPr="00C34AA7">
              <w:t>ты принятия</w:t>
            </w:r>
            <w:proofErr w:type="gramEnd"/>
            <w:r w:rsidRPr="00C34AA7">
              <w:t xml:space="preserve"> решения о предоставлении земельн</w:t>
            </w:r>
            <w:r w:rsidRPr="00C34AA7">
              <w:t>о</w:t>
            </w:r>
            <w:r w:rsidRPr="00C34AA7">
              <w:t>го участка в аренду без проведения торгов;</w:t>
            </w:r>
          </w:p>
          <w:p w:rsidR="0098594F" w:rsidRPr="00C34AA7" w:rsidRDefault="0098594F" w:rsidP="0098594F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68" w:type="dxa"/>
          </w:tcPr>
          <w:p w:rsidR="0098594F" w:rsidRPr="00C34AA7" w:rsidRDefault="0098594F" w:rsidP="0098594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слова </w:t>
            </w:r>
            <w:r w:rsidRPr="00C34AA7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C34AA7">
              <w:rPr>
                <w:rFonts w:ascii="Times New Roman" w:hAnsi="Times New Roman" w:cs="Times New Roman"/>
                <w:color w:val="000000"/>
              </w:rPr>
              <w:t>ь</w:t>
            </w:r>
            <w:r w:rsidRPr="00C34AA7">
              <w:rPr>
                <w:rFonts w:ascii="Times New Roman" w:hAnsi="Times New Roman" w:cs="Times New Roman"/>
                <w:color w:val="000000"/>
              </w:rPr>
              <w:t xml:space="preserve">ное образование </w:t>
            </w:r>
            <w:r w:rsidRPr="00C34AA7">
              <w:rPr>
                <w:rFonts w:ascii="Times New Roman" w:hAnsi="Times New Roman" w:cs="Times New Roman"/>
              </w:rPr>
              <w:t>«</w:t>
            </w:r>
            <w:proofErr w:type="spellStart"/>
            <w:r w:rsidRPr="00C34AA7">
              <w:rPr>
                <w:rFonts w:ascii="Times New Roman" w:hAnsi="Times New Roman" w:cs="Times New Roman"/>
              </w:rPr>
              <w:t>Завьяловский</w:t>
            </w:r>
            <w:proofErr w:type="spellEnd"/>
            <w:r w:rsidRPr="00C34AA7">
              <w:rPr>
                <w:rFonts w:ascii="Times New Roman" w:hAnsi="Times New Roman" w:cs="Times New Roman"/>
              </w:rPr>
              <w:t xml:space="preserve"> ра</w:t>
            </w:r>
            <w:r w:rsidRPr="00C34AA7">
              <w:rPr>
                <w:rFonts w:ascii="Times New Roman" w:hAnsi="Times New Roman" w:cs="Times New Roman"/>
              </w:rPr>
              <w:t>й</w:t>
            </w:r>
            <w:r w:rsidRPr="00C34AA7">
              <w:rPr>
                <w:rFonts w:ascii="Times New Roman" w:hAnsi="Times New Roman" w:cs="Times New Roman"/>
              </w:rPr>
              <w:t>он» в соответств</w:t>
            </w:r>
            <w:r w:rsidRPr="00C34AA7">
              <w:rPr>
                <w:rFonts w:ascii="Times New Roman" w:hAnsi="Times New Roman" w:cs="Times New Roman"/>
              </w:rPr>
              <w:t>у</w:t>
            </w:r>
            <w:r w:rsidRPr="00C34AA7">
              <w:rPr>
                <w:rFonts w:ascii="Times New Roman" w:hAnsi="Times New Roman" w:cs="Times New Roman"/>
              </w:rPr>
              <w:t xml:space="preserve">ющем </w:t>
            </w:r>
            <w:proofErr w:type="gramStart"/>
            <w:r w:rsidRPr="00C34AA7">
              <w:rPr>
                <w:rFonts w:ascii="Times New Roman" w:hAnsi="Times New Roman" w:cs="Times New Roman"/>
              </w:rPr>
              <w:t>падеже</w:t>
            </w:r>
            <w:proofErr w:type="gramEnd"/>
            <w:r w:rsidRPr="00C34AA7">
              <w:rPr>
                <w:rFonts w:ascii="Times New Roman" w:hAnsi="Times New Roman" w:cs="Times New Roman"/>
              </w:rPr>
              <w:t xml:space="preserve"> з</w:t>
            </w:r>
            <w:r w:rsidRPr="00C34AA7">
              <w:rPr>
                <w:rFonts w:ascii="Times New Roman" w:hAnsi="Times New Roman" w:cs="Times New Roman"/>
              </w:rPr>
              <w:t>а</w:t>
            </w:r>
            <w:r w:rsidRPr="00C34AA7">
              <w:rPr>
                <w:rFonts w:ascii="Times New Roman" w:hAnsi="Times New Roman" w:cs="Times New Roman"/>
              </w:rPr>
              <w:t>менить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AA7">
              <w:rPr>
                <w:rFonts w:ascii="Times New Roman" w:hAnsi="Times New Roman" w:cs="Times New Roman"/>
              </w:rPr>
              <w:t>словами муниципальное о</w:t>
            </w:r>
            <w:r w:rsidRPr="00C34AA7">
              <w:rPr>
                <w:rFonts w:ascii="Times New Roman" w:hAnsi="Times New Roman" w:cs="Times New Roman"/>
              </w:rPr>
              <w:t>б</w:t>
            </w:r>
            <w:r w:rsidRPr="00C34AA7">
              <w:rPr>
                <w:rFonts w:ascii="Times New Roman" w:hAnsi="Times New Roman" w:cs="Times New Roman"/>
              </w:rPr>
              <w:t>разование «Мун</w:t>
            </w:r>
            <w:r w:rsidRPr="00C34AA7">
              <w:rPr>
                <w:rFonts w:ascii="Times New Roman" w:hAnsi="Times New Roman" w:cs="Times New Roman"/>
              </w:rPr>
              <w:t>и</w:t>
            </w:r>
            <w:r w:rsidRPr="00C34AA7">
              <w:rPr>
                <w:rFonts w:ascii="Times New Roman" w:hAnsi="Times New Roman" w:cs="Times New Roman"/>
              </w:rPr>
              <w:t xml:space="preserve">ципальный округ </w:t>
            </w:r>
            <w:proofErr w:type="spellStart"/>
            <w:r w:rsidRPr="00C34AA7">
              <w:rPr>
                <w:rFonts w:ascii="Times New Roman" w:hAnsi="Times New Roman" w:cs="Times New Roman"/>
              </w:rPr>
              <w:t>Завьяловский</w:t>
            </w:r>
            <w:proofErr w:type="spellEnd"/>
            <w:r w:rsidRPr="00C34AA7">
              <w:rPr>
                <w:rFonts w:ascii="Times New Roman" w:hAnsi="Times New Roman" w:cs="Times New Roman"/>
              </w:rPr>
              <w:t xml:space="preserve"> ра</w:t>
            </w:r>
            <w:r w:rsidRPr="00C34AA7">
              <w:rPr>
                <w:rFonts w:ascii="Times New Roman" w:hAnsi="Times New Roman" w:cs="Times New Roman"/>
              </w:rPr>
              <w:t>й</w:t>
            </w:r>
            <w:r w:rsidRPr="00C34AA7">
              <w:rPr>
                <w:rFonts w:ascii="Times New Roman" w:hAnsi="Times New Roman" w:cs="Times New Roman"/>
              </w:rPr>
              <w:t>он Удмуртской Республики» в с</w:t>
            </w:r>
            <w:r w:rsidRPr="00C34AA7">
              <w:rPr>
                <w:rFonts w:ascii="Times New Roman" w:hAnsi="Times New Roman" w:cs="Times New Roman"/>
              </w:rPr>
              <w:t>о</w:t>
            </w:r>
            <w:r w:rsidRPr="00C34AA7">
              <w:rPr>
                <w:rFonts w:ascii="Times New Roman" w:hAnsi="Times New Roman" w:cs="Times New Roman"/>
              </w:rPr>
              <w:t>ответствующем п</w:t>
            </w:r>
            <w:r w:rsidRPr="00C34AA7">
              <w:rPr>
                <w:rFonts w:ascii="Times New Roman" w:hAnsi="Times New Roman" w:cs="Times New Roman"/>
              </w:rPr>
              <w:t>а</w:t>
            </w:r>
            <w:r w:rsidRPr="00C34AA7">
              <w:rPr>
                <w:rFonts w:ascii="Times New Roman" w:hAnsi="Times New Roman" w:cs="Times New Roman"/>
              </w:rPr>
              <w:t>деже</w:t>
            </w:r>
            <w:r w:rsidR="00105A5E">
              <w:rPr>
                <w:rFonts w:ascii="Times New Roman" w:hAnsi="Times New Roman" w:cs="Times New Roman"/>
              </w:rPr>
              <w:t>, слова «мун</w:t>
            </w:r>
            <w:r w:rsidR="00105A5E">
              <w:rPr>
                <w:rFonts w:ascii="Times New Roman" w:hAnsi="Times New Roman" w:cs="Times New Roman"/>
              </w:rPr>
              <w:t>и</w:t>
            </w:r>
            <w:r w:rsidR="00105A5E">
              <w:rPr>
                <w:rFonts w:ascii="Times New Roman" w:hAnsi="Times New Roman" w:cs="Times New Roman"/>
              </w:rPr>
              <w:t>ципальных образ</w:t>
            </w:r>
            <w:r w:rsidR="00105A5E">
              <w:rPr>
                <w:rFonts w:ascii="Times New Roman" w:hAnsi="Times New Roman" w:cs="Times New Roman"/>
              </w:rPr>
              <w:t>о</w:t>
            </w:r>
            <w:r w:rsidR="00105A5E">
              <w:rPr>
                <w:rFonts w:ascii="Times New Roman" w:hAnsi="Times New Roman" w:cs="Times New Roman"/>
              </w:rPr>
              <w:t>ваний» заменить словами «муниц</w:t>
            </w:r>
            <w:r w:rsidR="00105A5E">
              <w:rPr>
                <w:rFonts w:ascii="Times New Roman" w:hAnsi="Times New Roman" w:cs="Times New Roman"/>
              </w:rPr>
              <w:t>и</w:t>
            </w:r>
            <w:r w:rsidR="00105A5E">
              <w:rPr>
                <w:rFonts w:ascii="Times New Roman" w:hAnsi="Times New Roman" w:cs="Times New Roman"/>
              </w:rPr>
              <w:t>пальных округов)</w:t>
            </w:r>
          </w:p>
        </w:tc>
        <w:tc>
          <w:tcPr>
            <w:tcW w:w="3544" w:type="dxa"/>
          </w:tcPr>
          <w:p w:rsidR="0098594F" w:rsidRPr="00C34AA7" w:rsidRDefault="0098594F" w:rsidP="0098594F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C34AA7">
              <w:t>муниципального образ</w:t>
            </w:r>
            <w:r w:rsidRPr="00C34AA7">
              <w:t>о</w:t>
            </w:r>
            <w:r w:rsidRPr="00C34AA7">
              <w:t>вания «Город Глазов», муниц</w:t>
            </w:r>
            <w:r w:rsidRPr="00C34AA7">
              <w:t>и</w:t>
            </w:r>
            <w:r w:rsidRPr="00C34AA7">
              <w:t>пального образования «Горо</w:t>
            </w:r>
            <w:r w:rsidRPr="00C34AA7">
              <w:t>д</w:t>
            </w:r>
            <w:r w:rsidRPr="00C34AA7">
              <w:t>ской округ город Воткинск У</w:t>
            </w:r>
            <w:r w:rsidRPr="00C34AA7">
              <w:t>д</w:t>
            </w:r>
            <w:r w:rsidRPr="00C34AA7">
              <w:t>муртской Республики», мун</w:t>
            </w:r>
            <w:r w:rsidRPr="00C34AA7">
              <w:t>и</w:t>
            </w:r>
            <w:r w:rsidRPr="00C34AA7">
              <w:t>ципального образования «Г</w:t>
            </w:r>
            <w:r w:rsidRPr="00C34AA7">
              <w:t>о</w:t>
            </w:r>
            <w:r w:rsidRPr="00C34AA7">
              <w:t>родской округ город Сарапул Удмуртской Республики», м</w:t>
            </w:r>
            <w:r w:rsidRPr="00C34AA7">
              <w:t>у</w:t>
            </w:r>
            <w:r w:rsidRPr="00C34AA7">
              <w:t>ниципального образования «Город Можга», муниципал</w:t>
            </w:r>
            <w:r w:rsidRPr="00C34AA7">
              <w:t>ь</w:t>
            </w:r>
            <w:r w:rsidRPr="00C34AA7">
              <w:t>ного образования «</w:t>
            </w:r>
            <w:r w:rsidRPr="0098594F">
              <w:rPr>
                <w:b/>
                <w:bCs/>
              </w:rPr>
              <w:t>Муниц</w:t>
            </w:r>
            <w:r w:rsidRPr="0098594F">
              <w:rPr>
                <w:b/>
                <w:bCs/>
              </w:rPr>
              <w:t>и</w:t>
            </w:r>
            <w:r w:rsidRPr="0098594F">
              <w:rPr>
                <w:b/>
                <w:bCs/>
              </w:rPr>
              <w:t xml:space="preserve">пальный округ </w:t>
            </w:r>
            <w:proofErr w:type="spellStart"/>
            <w:r w:rsidRPr="0098594F">
              <w:rPr>
                <w:b/>
                <w:bCs/>
              </w:rPr>
              <w:t>Завьяловский</w:t>
            </w:r>
            <w:proofErr w:type="spellEnd"/>
            <w:r w:rsidRPr="0098594F">
              <w:rPr>
                <w:b/>
                <w:bCs/>
              </w:rPr>
              <w:t xml:space="preserve"> район Удмуртской Республ</w:t>
            </w:r>
            <w:r w:rsidRPr="0098594F">
              <w:rPr>
                <w:b/>
                <w:bCs/>
              </w:rPr>
              <w:t>и</w:t>
            </w:r>
            <w:r w:rsidRPr="0098594F">
              <w:rPr>
                <w:b/>
                <w:bCs/>
              </w:rPr>
              <w:t>ки</w:t>
            </w:r>
            <w:r w:rsidRPr="00C34AA7">
              <w:t>», – 50 миллионов рублей при условии осуществления к</w:t>
            </w:r>
            <w:r w:rsidRPr="00C34AA7">
              <w:t>а</w:t>
            </w:r>
            <w:r w:rsidRPr="00C34AA7">
              <w:t>питальных вложений в срок, не превышающий трех лет с даты принятия решения о предоста</w:t>
            </w:r>
            <w:r w:rsidRPr="00C34AA7">
              <w:t>в</w:t>
            </w:r>
            <w:r w:rsidRPr="00C34AA7">
              <w:t>лении земельного участка в аренду без проведения торгов;</w:t>
            </w:r>
            <w:proofErr w:type="gramEnd"/>
          </w:p>
          <w:p w:rsidR="0098594F" w:rsidRPr="00C34AA7" w:rsidRDefault="0098594F" w:rsidP="0098594F">
            <w:pPr>
              <w:autoSpaceDE w:val="0"/>
              <w:autoSpaceDN w:val="0"/>
              <w:adjustRightInd w:val="0"/>
              <w:ind w:firstLine="709"/>
              <w:jc w:val="both"/>
            </w:pPr>
            <w:r w:rsidRPr="00105A5E">
              <w:rPr>
                <w:b/>
                <w:bCs/>
              </w:rPr>
              <w:lastRenderedPageBreak/>
              <w:t xml:space="preserve">муниципальных </w:t>
            </w:r>
            <w:r w:rsidR="00105A5E">
              <w:rPr>
                <w:b/>
                <w:bCs/>
              </w:rPr>
              <w:t>окр</w:t>
            </w:r>
            <w:r w:rsidR="00105A5E">
              <w:rPr>
                <w:b/>
                <w:bCs/>
              </w:rPr>
              <w:t>у</w:t>
            </w:r>
            <w:r w:rsidR="00105A5E">
              <w:rPr>
                <w:b/>
                <w:bCs/>
              </w:rPr>
              <w:t>гов</w:t>
            </w:r>
            <w:r w:rsidRPr="00C34AA7">
              <w:t xml:space="preserve"> (за исключением муниц</w:t>
            </w:r>
            <w:r w:rsidRPr="00C34AA7">
              <w:t>и</w:t>
            </w:r>
            <w:r w:rsidRPr="00C34AA7">
              <w:t>пального образования «</w:t>
            </w:r>
            <w:r w:rsidRPr="0098594F">
              <w:rPr>
                <w:b/>
                <w:bCs/>
              </w:rPr>
              <w:t>Мун</w:t>
            </w:r>
            <w:r w:rsidRPr="0098594F">
              <w:rPr>
                <w:b/>
                <w:bCs/>
              </w:rPr>
              <w:t>и</w:t>
            </w:r>
            <w:r w:rsidRPr="0098594F">
              <w:rPr>
                <w:b/>
                <w:bCs/>
              </w:rPr>
              <w:t xml:space="preserve">ципальный округ </w:t>
            </w:r>
            <w:proofErr w:type="spellStart"/>
            <w:r w:rsidRPr="0098594F">
              <w:rPr>
                <w:b/>
                <w:bCs/>
              </w:rPr>
              <w:t>Завьяло</w:t>
            </w:r>
            <w:r w:rsidRPr="0098594F">
              <w:rPr>
                <w:b/>
                <w:bCs/>
              </w:rPr>
              <w:t>в</w:t>
            </w:r>
            <w:r w:rsidRPr="0098594F">
              <w:rPr>
                <w:b/>
                <w:bCs/>
              </w:rPr>
              <w:t>ский</w:t>
            </w:r>
            <w:proofErr w:type="spellEnd"/>
            <w:r w:rsidRPr="0098594F">
              <w:rPr>
                <w:b/>
                <w:bCs/>
              </w:rPr>
              <w:t xml:space="preserve"> район Удмуртской Ре</w:t>
            </w:r>
            <w:r w:rsidRPr="0098594F">
              <w:rPr>
                <w:b/>
                <w:bCs/>
              </w:rPr>
              <w:t>с</w:t>
            </w:r>
            <w:r w:rsidRPr="0098594F">
              <w:rPr>
                <w:b/>
                <w:bCs/>
              </w:rPr>
              <w:t>публики</w:t>
            </w:r>
            <w:r w:rsidRPr="00C34AA7">
              <w:t>»), – 10 миллионов рублей при условии осущест</w:t>
            </w:r>
            <w:r w:rsidRPr="00C34AA7">
              <w:t>в</w:t>
            </w:r>
            <w:r w:rsidRPr="00C34AA7">
              <w:t xml:space="preserve">ления капитальных вложений в срок, не превышающий трех лет </w:t>
            </w:r>
            <w:proofErr w:type="gramStart"/>
            <w:r w:rsidRPr="00C34AA7">
              <w:t>с даты принятия</w:t>
            </w:r>
            <w:proofErr w:type="gramEnd"/>
            <w:r w:rsidRPr="00C34AA7">
              <w:t xml:space="preserve"> решения о предоставлении земельного участка в аренду без провед</w:t>
            </w:r>
            <w:r w:rsidRPr="00C34AA7">
              <w:t>е</w:t>
            </w:r>
            <w:r w:rsidRPr="00C34AA7">
              <w:t>ния торгов;</w:t>
            </w:r>
          </w:p>
          <w:p w:rsidR="0098594F" w:rsidRPr="00C34AA7" w:rsidRDefault="0098594F" w:rsidP="0098594F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381" w:type="dxa"/>
          </w:tcPr>
          <w:p w:rsidR="0098594F" w:rsidRPr="00C34AA7" w:rsidRDefault="0098594F" w:rsidP="0098594F">
            <w:pPr>
              <w:autoSpaceDE w:val="0"/>
              <w:autoSpaceDN w:val="0"/>
              <w:adjustRightInd w:val="0"/>
              <w:ind w:firstLine="123"/>
              <w:jc w:val="both"/>
            </w:pPr>
            <w:r w:rsidRPr="00C34AA7">
              <w:lastRenderedPageBreak/>
              <w:t xml:space="preserve">Приведение в </w:t>
            </w:r>
            <w:proofErr w:type="gramStart"/>
            <w:r w:rsidRPr="00C34AA7">
              <w:t>соо</w:t>
            </w:r>
            <w:r w:rsidRPr="00C34AA7">
              <w:t>т</w:t>
            </w:r>
            <w:r w:rsidRPr="00C34AA7">
              <w:t>ветствии</w:t>
            </w:r>
            <w:proofErr w:type="gramEnd"/>
            <w:r w:rsidRPr="00C34AA7">
              <w:t xml:space="preserve"> с Законом Удмуртской Респу</w:t>
            </w:r>
            <w:r w:rsidRPr="00C34AA7">
              <w:t>б</w:t>
            </w:r>
            <w:r w:rsidRPr="00C34AA7">
              <w:t>лики от 8 июня 2021 года № 64-РЗ «О преобразовании м</w:t>
            </w:r>
            <w:r w:rsidRPr="00C34AA7">
              <w:t>у</w:t>
            </w:r>
            <w:r w:rsidRPr="00C34AA7">
              <w:t>ниципальных обр</w:t>
            </w:r>
            <w:r w:rsidRPr="00C34AA7">
              <w:t>а</w:t>
            </w:r>
            <w:r w:rsidRPr="00C34AA7">
              <w:t>зований, образова</w:t>
            </w:r>
            <w:r w:rsidRPr="00C34AA7">
              <w:t>н</w:t>
            </w:r>
            <w:r w:rsidRPr="00C34AA7">
              <w:t xml:space="preserve">ных на территории </w:t>
            </w:r>
            <w:proofErr w:type="spellStart"/>
            <w:r w:rsidRPr="00C34AA7">
              <w:t>Завьяловского</w:t>
            </w:r>
            <w:proofErr w:type="spellEnd"/>
            <w:r w:rsidRPr="00C34AA7">
              <w:t xml:space="preserve"> рай</w:t>
            </w:r>
            <w:r w:rsidRPr="00C34AA7">
              <w:t>о</w:t>
            </w:r>
            <w:r w:rsidRPr="00C34AA7">
              <w:t>на Удмуртской Ре</w:t>
            </w:r>
            <w:r w:rsidRPr="00C34AA7">
              <w:t>с</w:t>
            </w:r>
            <w:r w:rsidRPr="00C34AA7">
              <w:t>публики, и надел</w:t>
            </w:r>
            <w:r w:rsidRPr="00C34AA7">
              <w:t>е</w:t>
            </w:r>
            <w:r w:rsidRPr="00C34AA7">
              <w:t>нии вновь образ</w:t>
            </w:r>
            <w:r w:rsidRPr="00C34AA7">
              <w:t>о</w:t>
            </w:r>
            <w:r w:rsidRPr="00C34AA7">
              <w:t>ванного муниц</w:t>
            </w:r>
            <w:r w:rsidRPr="00C34AA7">
              <w:t>и</w:t>
            </w:r>
            <w:r w:rsidRPr="00C34AA7">
              <w:t>пального образов</w:t>
            </w:r>
            <w:r w:rsidRPr="00C34AA7">
              <w:t>а</w:t>
            </w:r>
            <w:r w:rsidRPr="00C34AA7">
              <w:t>ния статусом мун</w:t>
            </w:r>
            <w:r w:rsidRPr="00C34AA7">
              <w:t>и</w:t>
            </w:r>
            <w:r w:rsidRPr="00C34AA7">
              <w:t>ципального округа».</w:t>
            </w:r>
          </w:p>
          <w:p w:rsidR="0098594F" w:rsidRPr="00C34AA7" w:rsidRDefault="0098594F" w:rsidP="0098594F">
            <w:pPr>
              <w:autoSpaceDE w:val="0"/>
              <w:autoSpaceDN w:val="0"/>
              <w:adjustRightInd w:val="0"/>
              <w:ind w:firstLine="123"/>
              <w:jc w:val="both"/>
            </w:pPr>
          </w:p>
        </w:tc>
      </w:tr>
      <w:tr w:rsidR="0087777B" w:rsidRPr="00C34AA7" w:rsidTr="00B75FAE">
        <w:tc>
          <w:tcPr>
            <w:tcW w:w="568" w:type="dxa"/>
          </w:tcPr>
          <w:p w:rsidR="0087777B" w:rsidRPr="0015695F" w:rsidRDefault="0087777B" w:rsidP="0087777B">
            <w:pPr>
              <w:pStyle w:val="a3"/>
              <w:ind w:left="-104" w:right="-141"/>
              <w:jc w:val="center"/>
            </w:pPr>
            <w:r w:rsidRPr="0015695F">
              <w:lastRenderedPageBreak/>
              <w:t>6</w:t>
            </w:r>
          </w:p>
        </w:tc>
        <w:tc>
          <w:tcPr>
            <w:tcW w:w="1559" w:type="dxa"/>
          </w:tcPr>
          <w:p w:rsidR="0087777B" w:rsidRPr="0015695F" w:rsidRDefault="0015695F" w:rsidP="001569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695F">
              <w:rPr>
                <w:rFonts w:ascii="Times New Roman" w:hAnsi="Times New Roman" w:cs="Times New Roman"/>
              </w:rPr>
              <w:t>Новый абзац 36 статьи 1 (абзац пе</w:t>
            </w:r>
            <w:r w:rsidRPr="0015695F">
              <w:rPr>
                <w:rFonts w:ascii="Times New Roman" w:hAnsi="Times New Roman" w:cs="Times New Roman"/>
              </w:rPr>
              <w:t>р</w:t>
            </w:r>
            <w:r w:rsidRPr="0015695F">
              <w:rPr>
                <w:rFonts w:ascii="Times New Roman" w:hAnsi="Times New Roman" w:cs="Times New Roman"/>
              </w:rPr>
              <w:t>вый части 4 статьи 3)</w:t>
            </w:r>
          </w:p>
        </w:tc>
        <w:tc>
          <w:tcPr>
            <w:tcW w:w="1701" w:type="dxa"/>
          </w:tcPr>
          <w:p w:rsidR="0087777B" w:rsidRPr="0015695F" w:rsidRDefault="0087777B" w:rsidP="008777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95F">
              <w:t>Постоянная комиссия Госуда</w:t>
            </w:r>
            <w:r w:rsidRPr="0015695F">
              <w:t>р</w:t>
            </w:r>
            <w:r w:rsidRPr="0015695F">
              <w:t>ственного С</w:t>
            </w:r>
            <w:r w:rsidRPr="0015695F">
              <w:t>о</w:t>
            </w:r>
            <w:r w:rsidRPr="0015695F">
              <w:t>вета Удмур</w:t>
            </w:r>
            <w:r w:rsidRPr="0015695F">
              <w:t>т</w:t>
            </w:r>
            <w:r w:rsidRPr="0015695F">
              <w:t>ской Респу</w:t>
            </w:r>
            <w:r w:rsidRPr="0015695F">
              <w:t>б</w:t>
            </w:r>
            <w:r w:rsidRPr="0015695F">
              <w:t>лики по эк</w:t>
            </w:r>
            <w:r w:rsidRPr="0015695F">
              <w:t>о</w:t>
            </w:r>
            <w:r w:rsidRPr="0015695F">
              <w:t>номической политике, промышле</w:t>
            </w:r>
            <w:r w:rsidRPr="0015695F">
              <w:t>н</w:t>
            </w:r>
            <w:r w:rsidRPr="0015695F">
              <w:t>ности и инв</w:t>
            </w:r>
            <w:r w:rsidRPr="0015695F">
              <w:t>е</w:t>
            </w:r>
            <w:r w:rsidRPr="0015695F">
              <w:t>стициям</w:t>
            </w:r>
          </w:p>
        </w:tc>
        <w:tc>
          <w:tcPr>
            <w:tcW w:w="2977" w:type="dxa"/>
          </w:tcPr>
          <w:p w:rsidR="00F366B7" w:rsidRPr="00B75FAE" w:rsidRDefault="00F366B7" w:rsidP="00F366B7">
            <w:pPr>
              <w:keepNext/>
              <w:ind w:left="-108"/>
              <w:jc w:val="both"/>
              <w:outlineLvl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87777B" w:rsidRPr="0015695F" w:rsidRDefault="0087777B" w:rsidP="0015695F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695F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gramStart"/>
            <w:r w:rsidRPr="0015695F">
              <w:rPr>
                <w:rFonts w:ascii="Times New Roman" w:hAnsi="Times New Roman" w:cs="Times New Roman"/>
                <w:color w:val="000000"/>
              </w:rPr>
              <w:t>абзаце</w:t>
            </w:r>
            <w:proofErr w:type="gramEnd"/>
            <w:r w:rsidRPr="0015695F">
              <w:rPr>
                <w:rFonts w:ascii="Times New Roman" w:hAnsi="Times New Roman" w:cs="Times New Roman"/>
                <w:color w:val="000000"/>
              </w:rPr>
              <w:t xml:space="preserve"> первом части 4 слова «п</w:t>
            </w:r>
            <w:r w:rsidRPr="0015695F">
              <w:rPr>
                <w:rFonts w:ascii="Times New Roman" w:hAnsi="Times New Roman" w:cs="Times New Roman"/>
                <w:color w:val="000000"/>
              </w:rPr>
              <w:t>я</w:t>
            </w:r>
            <w:r w:rsidRPr="0015695F">
              <w:rPr>
                <w:rFonts w:ascii="Times New Roman" w:hAnsi="Times New Roman" w:cs="Times New Roman"/>
                <w:color w:val="000000"/>
              </w:rPr>
              <w:t>ти лет» заменить сл</w:t>
            </w:r>
            <w:r w:rsidRPr="0015695F">
              <w:rPr>
                <w:rFonts w:ascii="Times New Roman" w:hAnsi="Times New Roman" w:cs="Times New Roman"/>
                <w:color w:val="000000"/>
              </w:rPr>
              <w:t>о</w:t>
            </w:r>
            <w:r w:rsidRPr="0015695F">
              <w:rPr>
                <w:rFonts w:ascii="Times New Roman" w:hAnsi="Times New Roman" w:cs="Times New Roman"/>
                <w:color w:val="000000"/>
              </w:rPr>
              <w:t>вами «д</w:t>
            </w:r>
            <w:r w:rsidRPr="0015695F">
              <w:rPr>
                <w:rFonts w:ascii="Times New Roman" w:hAnsi="Times New Roman" w:cs="Times New Roman"/>
                <w:color w:val="000000"/>
              </w:rPr>
              <w:t>е</w:t>
            </w:r>
            <w:r w:rsidRPr="0015695F">
              <w:rPr>
                <w:rFonts w:ascii="Times New Roman" w:hAnsi="Times New Roman" w:cs="Times New Roman"/>
                <w:color w:val="000000"/>
              </w:rPr>
              <w:t>сяти лет»</w:t>
            </w:r>
            <w:r w:rsidR="0015695F" w:rsidRPr="0015695F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3544" w:type="dxa"/>
          </w:tcPr>
          <w:p w:rsidR="0087777B" w:rsidRPr="0015695F" w:rsidRDefault="0087777B" w:rsidP="0087777B">
            <w:pPr>
              <w:autoSpaceDE w:val="0"/>
              <w:autoSpaceDN w:val="0"/>
              <w:adjustRightInd w:val="0"/>
              <w:jc w:val="both"/>
            </w:pPr>
            <w:r w:rsidRPr="0015695F">
              <w:t xml:space="preserve">в </w:t>
            </w:r>
            <w:proofErr w:type="gramStart"/>
            <w:r w:rsidRPr="0015695F">
              <w:t>абзаце</w:t>
            </w:r>
            <w:proofErr w:type="gramEnd"/>
            <w:r w:rsidRPr="0015695F">
              <w:t xml:space="preserve"> первом части 4 слова «пяти лет» заменить словами «десяти лет»</w:t>
            </w:r>
            <w:r w:rsidR="0015695F" w:rsidRPr="0015695F">
              <w:t>;</w:t>
            </w:r>
          </w:p>
        </w:tc>
        <w:tc>
          <w:tcPr>
            <w:tcW w:w="2381" w:type="dxa"/>
          </w:tcPr>
          <w:p w:rsidR="0087777B" w:rsidRPr="00B75FAE" w:rsidRDefault="0087777B" w:rsidP="00B75FAE">
            <w:pPr>
              <w:autoSpaceDE w:val="0"/>
              <w:autoSpaceDN w:val="0"/>
              <w:adjustRightInd w:val="0"/>
              <w:ind w:firstLine="123"/>
              <w:jc w:val="both"/>
              <w:rPr>
                <w:highlight w:val="yellow"/>
              </w:rPr>
            </w:pPr>
            <w:r w:rsidRPr="0015695F">
              <w:t>Учитывая длител</w:t>
            </w:r>
            <w:r w:rsidRPr="0015695F">
              <w:t>ь</w:t>
            </w:r>
            <w:r w:rsidRPr="0015695F">
              <w:t>ность процедуры принятия решения по проекту стро</w:t>
            </w:r>
            <w:r w:rsidRPr="0015695F">
              <w:t>и</w:t>
            </w:r>
            <w:r w:rsidRPr="0015695F">
              <w:t>тельства объектов недвижимости, су</w:t>
            </w:r>
            <w:r w:rsidRPr="0015695F">
              <w:t>м</w:t>
            </w:r>
            <w:r w:rsidRPr="0015695F">
              <w:t>марный объем инв</w:t>
            </w:r>
            <w:r w:rsidRPr="0015695F">
              <w:t>е</w:t>
            </w:r>
            <w:r w:rsidRPr="0015695F">
              <w:t>стиций, сроки пр</w:t>
            </w:r>
            <w:r w:rsidRPr="0015695F">
              <w:t>о</w:t>
            </w:r>
            <w:r w:rsidRPr="0015695F">
              <w:t>ектирования и вн</w:t>
            </w:r>
            <w:r w:rsidRPr="0015695F">
              <w:t>е</w:t>
            </w:r>
            <w:r w:rsidRPr="0015695F">
              <w:t>сения изменений в документы град</w:t>
            </w:r>
            <w:r w:rsidRPr="0015695F">
              <w:t>о</w:t>
            </w:r>
            <w:r w:rsidRPr="0015695F">
              <w:t>строительного пл</w:t>
            </w:r>
            <w:r w:rsidRPr="0015695F">
              <w:t>а</w:t>
            </w:r>
            <w:r w:rsidRPr="0015695F">
              <w:t>нирования  необх</w:t>
            </w:r>
            <w:r w:rsidRPr="0015695F">
              <w:t>о</w:t>
            </w:r>
            <w:r w:rsidRPr="0015695F">
              <w:t>димо увеличить срок до 10 лет на реал</w:t>
            </w:r>
            <w:r w:rsidRPr="0015695F">
              <w:t>и</w:t>
            </w:r>
            <w:r w:rsidRPr="0015695F">
              <w:t xml:space="preserve">зацию масштабного </w:t>
            </w:r>
            <w:r w:rsidRPr="0015695F">
              <w:lastRenderedPageBreak/>
              <w:t>инвестиционного проекта</w:t>
            </w:r>
            <w:r w:rsidR="00104169" w:rsidRPr="0015695F">
              <w:t>.</w:t>
            </w:r>
          </w:p>
        </w:tc>
      </w:tr>
      <w:tr w:rsidR="0087777B" w:rsidRPr="00C34AA7" w:rsidTr="00B75FAE">
        <w:tc>
          <w:tcPr>
            <w:tcW w:w="568" w:type="dxa"/>
          </w:tcPr>
          <w:p w:rsidR="0087777B" w:rsidRPr="0015695F" w:rsidRDefault="0087777B" w:rsidP="0087777B">
            <w:pPr>
              <w:pStyle w:val="a3"/>
              <w:ind w:left="-104" w:right="-141"/>
              <w:jc w:val="center"/>
            </w:pPr>
            <w:r w:rsidRPr="0015695F">
              <w:lastRenderedPageBreak/>
              <w:t>7</w:t>
            </w:r>
          </w:p>
        </w:tc>
        <w:tc>
          <w:tcPr>
            <w:tcW w:w="1559" w:type="dxa"/>
          </w:tcPr>
          <w:p w:rsidR="0087777B" w:rsidRPr="0015695F" w:rsidRDefault="0087777B" w:rsidP="008777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7777B" w:rsidRPr="0015695F" w:rsidRDefault="0015695F" w:rsidP="001569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695F">
              <w:rPr>
                <w:rFonts w:ascii="Times New Roman" w:hAnsi="Times New Roman" w:cs="Times New Roman"/>
              </w:rPr>
              <w:t>Новые абз</w:t>
            </w:r>
            <w:r w:rsidRPr="0015695F">
              <w:rPr>
                <w:rFonts w:ascii="Times New Roman" w:hAnsi="Times New Roman" w:cs="Times New Roman"/>
              </w:rPr>
              <w:t>а</w:t>
            </w:r>
            <w:r w:rsidRPr="0015695F">
              <w:rPr>
                <w:rFonts w:ascii="Times New Roman" w:hAnsi="Times New Roman" w:cs="Times New Roman"/>
              </w:rPr>
              <w:t>цы 37-38</w:t>
            </w:r>
          </w:p>
        </w:tc>
        <w:tc>
          <w:tcPr>
            <w:tcW w:w="1701" w:type="dxa"/>
          </w:tcPr>
          <w:p w:rsidR="0087777B" w:rsidRPr="0015695F" w:rsidRDefault="0087777B" w:rsidP="008777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695F">
              <w:t>Постоянная комиссия Госуда</w:t>
            </w:r>
            <w:r w:rsidRPr="0015695F">
              <w:t>р</w:t>
            </w:r>
            <w:r w:rsidRPr="0015695F">
              <w:t>ственного С</w:t>
            </w:r>
            <w:r w:rsidRPr="0015695F">
              <w:t>о</w:t>
            </w:r>
            <w:r w:rsidRPr="0015695F">
              <w:t>вета Удмур</w:t>
            </w:r>
            <w:r w:rsidRPr="0015695F">
              <w:t>т</w:t>
            </w:r>
            <w:r w:rsidRPr="0015695F">
              <w:t>ской Респу</w:t>
            </w:r>
            <w:r w:rsidRPr="0015695F">
              <w:t>б</w:t>
            </w:r>
            <w:r w:rsidRPr="0015695F">
              <w:t>лики по эк</w:t>
            </w:r>
            <w:r w:rsidRPr="0015695F">
              <w:t>о</w:t>
            </w:r>
            <w:r w:rsidRPr="0015695F">
              <w:t>номической политике, промышле</w:t>
            </w:r>
            <w:r w:rsidRPr="0015695F">
              <w:t>н</w:t>
            </w:r>
            <w:r w:rsidRPr="0015695F">
              <w:t>ности и инв</w:t>
            </w:r>
            <w:r w:rsidRPr="0015695F">
              <w:t>е</w:t>
            </w:r>
            <w:r w:rsidRPr="0015695F">
              <w:t>стициям</w:t>
            </w:r>
          </w:p>
        </w:tc>
        <w:tc>
          <w:tcPr>
            <w:tcW w:w="2977" w:type="dxa"/>
          </w:tcPr>
          <w:p w:rsidR="00F366B7" w:rsidRPr="0015695F" w:rsidRDefault="00F366B7" w:rsidP="0015695F">
            <w:pPr>
              <w:keepNext/>
              <w:ind w:left="-108"/>
              <w:jc w:val="both"/>
              <w:outlineLvl w:val="0"/>
            </w:pPr>
          </w:p>
        </w:tc>
        <w:tc>
          <w:tcPr>
            <w:tcW w:w="2268" w:type="dxa"/>
          </w:tcPr>
          <w:p w:rsidR="0087777B" w:rsidRPr="0015695F" w:rsidRDefault="0087777B" w:rsidP="0087777B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695F">
              <w:rPr>
                <w:rFonts w:ascii="Times New Roman" w:hAnsi="Times New Roman" w:cs="Times New Roman"/>
                <w:color w:val="000000"/>
              </w:rPr>
              <w:t>дополнить частью 4.1 следующего с</w:t>
            </w:r>
            <w:r w:rsidRPr="0015695F">
              <w:rPr>
                <w:rFonts w:ascii="Times New Roman" w:hAnsi="Times New Roman" w:cs="Times New Roman"/>
                <w:color w:val="000000"/>
              </w:rPr>
              <w:t>о</w:t>
            </w:r>
            <w:r w:rsidRPr="0015695F">
              <w:rPr>
                <w:rFonts w:ascii="Times New Roman" w:hAnsi="Times New Roman" w:cs="Times New Roman"/>
                <w:color w:val="000000"/>
              </w:rPr>
              <w:t>держания:</w:t>
            </w:r>
          </w:p>
          <w:p w:rsidR="0082089D" w:rsidRPr="0015695F" w:rsidRDefault="0087777B" w:rsidP="0087777B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695F">
              <w:rPr>
                <w:rFonts w:ascii="Times New Roman" w:hAnsi="Times New Roman" w:cs="Times New Roman"/>
                <w:color w:val="000000"/>
              </w:rPr>
              <w:t xml:space="preserve">«4.1.   </w:t>
            </w:r>
            <w:proofErr w:type="gramStart"/>
            <w:r w:rsidRPr="0015695F">
              <w:rPr>
                <w:rFonts w:ascii="Times New Roman" w:hAnsi="Times New Roman" w:cs="Times New Roman"/>
                <w:color w:val="000000"/>
              </w:rPr>
              <w:t>Инвестиц</w:t>
            </w:r>
            <w:r w:rsidRPr="0015695F">
              <w:rPr>
                <w:rFonts w:ascii="Times New Roman" w:hAnsi="Times New Roman" w:cs="Times New Roman"/>
                <w:color w:val="000000"/>
              </w:rPr>
              <w:t>и</w:t>
            </w:r>
            <w:r w:rsidRPr="0015695F">
              <w:rPr>
                <w:rFonts w:ascii="Times New Roman" w:hAnsi="Times New Roman" w:cs="Times New Roman"/>
                <w:color w:val="000000"/>
              </w:rPr>
              <w:t>онные проекты, направленные на строительство мн</w:t>
            </w:r>
            <w:r w:rsidRPr="0015695F">
              <w:rPr>
                <w:rFonts w:ascii="Times New Roman" w:hAnsi="Times New Roman" w:cs="Times New Roman"/>
                <w:color w:val="000000"/>
              </w:rPr>
              <w:t>о</w:t>
            </w:r>
            <w:r w:rsidRPr="0015695F">
              <w:rPr>
                <w:rFonts w:ascii="Times New Roman" w:hAnsi="Times New Roman" w:cs="Times New Roman"/>
                <w:color w:val="000000"/>
              </w:rPr>
              <w:t>гоквартирных д</w:t>
            </w:r>
            <w:r w:rsidRPr="0015695F">
              <w:rPr>
                <w:rFonts w:ascii="Times New Roman" w:hAnsi="Times New Roman" w:cs="Times New Roman"/>
                <w:color w:val="000000"/>
              </w:rPr>
              <w:t>о</w:t>
            </w:r>
            <w:r w:rsidRPr="0015695F">
              <w:rPr>
                <w:rFonts w:ascii="Times New Roman" w:hAnsi="Times New Roman" w:cs="Times New Roman"/>
                <w:color w:val="000000"/>
              </w:rPr>
              <w:t>мов, общей площ</w:t>
            </w:r>
            <w:r w:rsidRPr="0015695F">
              <w:rPr>
                <w:rFonts w:ascii="Times New Roman" w:hAnsi="Times New Roman" w:cs="Times New Roman"/>
                <w:color w:val="000000"/>
              </w:rPr>
              <w:t>а</w:t>
            </w:r>
            <w:r w:rsidRPr="0015695F">
              <w:rPr>
                <w:rFonts w:ascii="Times New Roman" w:hAnsi="Times New Roman" w:cs="Times New Roman"/>
                <w:color w:val="000000"/>
              </w:rPr>
              <w:t>дью не менее 1500 квадратных метров жилых помещений, из  которых  не м</w:t>
            </w:r>
            <w:r w:rsidRPr="0015695F">
              <w:rPr>
                <w:rFonts w:ascii="Times New Roman" w:hAnsi="Times New Roman" w:cs="Times New Roman"/>
                <w:color w:val="000000"/>
              </w:rPr>
              <w:t>е</w:t>
            </w:r>
            <w:r w:rsidRPr="0015695F">
              <w:rPr>
                <w:rFonts w:ascii="Times New Roman" w:hAnsi="Times New Roman" w:cs="Times New Roman"/>
                <w:color w:val="000000"/>
              </w:rPr>
              <w:t>нее 6 процентов  общей площади жилых помещений, либо не менее ан</w:t>
            </w:r>
            <w:r w:rsidRPr="0015695F">
              <w:rPr>
                <w:rFonts w:ascii="Times New Roman" w:hAnsi="Times New Roman" w:cs="Times New Roman"/>
                <w:color w:val="000000"/>
              </w:rPr>
              <w:t>а</w:t>
            </w:r>
            <w:r w:rsidRPr="0015695F">
              <w:rPr>
                <w:rFonts w:ascii="Times New Roman" w:hAnsi="Times New Roman" w:cs="Times New Roman"/>
                <w:color w:val="000000"/>
              </w:rPr>
              <w:t>логичной площади жилых помещений, находящихся в со</w:t>
            </w:r>
            <w:r w:rsidRPr="0015695F">
              <w:rPr>
                <w:rFonts w:ascii="Times New Roman" w:hAnsi="Times New Roman" w:cs="Times New Roman"/>
                <w:color w:val="000000"/>
              </w:rPr>
              <w:t>б</w:t>
            </w:r>
            <w:r w:rsidRPr="0015695F">
              <w:rPr>
                <w:rFonts w:ascii="Times New Roman" w:hAnsi="Times New Roman" w:cs="Times New Roman"/>
                <w:color w:val="000000"/>
              </w:rPr>
              <w:t>ственности юрид</w:t>
            </w:r>
            <w:r w:rsidRPr="0015695F">
              <w:rPr>
                <w:rFonts w:ascii="Times New Roman" w:hAnsi="Times New Roman" w:cs="Times New Roman"/>
                <w:color w:val="000000"/>
              </w:rPr>
              <w:t>и</w:t>
            </w:r>
            <w:r w:rsidRPr="0015695F">
              <w:rPr>
                <w:rFonts w:ascii="Times New Roman" w:hAnsi="Times New Roman" w:cs="Times New Roman"/>
                <w:color w:val="000000"/>
              </w:rPr>
              <w:t>ческих лиц, план</w:t>
            </w:r>
            <w:r w:rsidRPr="0015695F">
              <w:rPr>
                <w:rFonts w:ascii="Times New Roman" w:hAnsi="Times New Roman" w:cs="Times New Roman"/>
                <w:color w:val="000000"/>
              </w:rPr>
              <w:t>и</w:t>
            </w:r>
            <w:r w:rsidRPr="0015695F">
              <w:rPr>
                <w:rFonts w:ascii="Times New Roman" w:hAnsi="Times New Roman" w:cs="Times New Roman"/>
                <w:color w:val="000000"/>
              </w:rPr>
              <w:t>рующих строител</w:t>
            </w:r>
            <w:r w:rsidRPr="0015695F">
              <w:rPr>
                <w:rFonts w:ascii="Times New Roman" w:hAnsi="Times New Roman" w:cs="Times New Roman"/>
                <w:color w:val="000000"/>
              </w:rPr>
              <w:t>ь</w:t>
            </w:r>
            <w:r w:rsidRPr="0015695F">
              <w:rPr>
                <w:rFonts w:ascii="Times New Roman" w:hAnsi="Times New Roman" w:cs="Times New Roman"/>
                <w:color w:val="000000"/>
              </w:rPr>
              <w:t>ство указанных многоквартирных домов, подлежат передаче в со</w:t>
            </w:r>
            <w:r w:rsidRPr="0015695F">
              <w:rPr>
                <w:rFonts w:ascii="Times New Roman" w:hAnsi="Times New Roman" w:cs="Times New Roman"/>
                <w:color w:val="000000"/>
              </w:rPr>
              <w:t>б</w:t>
            </w:r>
            <w:r w:rsidRPr="0015695F">
              <w:rPr>
                <w:rFonts w:ascii="Times New Roman" w:hAnsi="Times New Roman" w:cs="Times New Roman"/>
                <w:color w:val="000000"/>
              </w:rPr>
              <w:t>ственность мун</w:t>
            </w:r>
            <w:r w:rsidRPr="0015695F">
              <w:rPr>
                <w:rFonts w:ascii="Times New Roman" w:hAnsi="Times New Roman" w:cs="Times New Roman"/>
                <w:color w:val="000000"/>
              </w:rPr>
              <w:t>и</w:t>
            </w:r>
            <w:r w:rsidRPr="0015695F">
              <w:rPr>
                <w:rFonts w:ascii="Times New Roman" w:hAnsi="Times New Roman" w:cs="Times New Roman"/>
                <w:color w:val="000000"/>
              </w:rPr>
              <w:t>ципального образ</w:t>
            </w:r>
            <w:r w:rsidRPr="0015695F">
              <w:rPr>
                <w:rFonts w:ascii="Times New Roman" w:hAnsi="Times New Roman" w:cs="Times New Roman"/>
                <w:color w:val="000000"/>
              </w:rPr>
              <w:t>о</w:t>
            </w:r>
            <w:r w:rsidRPr="0015695F">
              <w:rPr>
                <w:rFonts w:ascii="Times New Roman" w:hAnsi="Times New Roman" w:cs="Times New Roman"/>
                <w:color w:val="000000"/>
              </w:rPr>
              <w:t>вания, в границах которого ос</w:t>
            </w:r>
            <w:r w:rsidRPr="0015695F">
              <w:rPr>
                <w:rFonts w:ascii="Times New Roman" w:hAnsi="Times New Roman" w:cs="Times New Roman"/>
                <w:color w:val="000000"/>
              </w:rPr>
              <w:t>у</w:t>
            </w:r>
            <w:r w:rsidRPr="0015695F">
              <w:rPr>
                <w:rFonts w:ascii="Times New Roman" w:hAnsi="Times New Roman" w:cs="Times New Roman"/>
                <w:color w:val="000000"/>
              </w:rPr>
              <w:lastRenderedPageBreak/>
              <w:t>ществляется реал</w:t>
            </w:r>
            <w:r w:rsidRPr="0015695F">
              <w:rPr>
                <w:rFonts w:ascii="Times New Roman" w:hAnsi="Times New Roman" w:cs="Times New Roman"/>
                <w:color w:val="000000"/>
              </w:rPr>
              <w:t>и</w:t>
            </w:r>
            <w:r w:rsidRPr="0015695F">
              <w:rPr>
                <w:rFonts w:ascii="Times New Roman" w:hAnsi="Times New Roman" w:cs="Times New Roman"/>
                <w:color w:val="000000"/>
              </w:rPr>
              <w:t>зация масштабного инвестиционного проекта для посл</w:t>
            </w:r>
            <w:r w:rsidRPr="0015695F">
              <w:rPr>
                <w:rFonts w:ascii="Times New Roman" w:hAnsi="Times New Roman" w:cs="Times New Roman"/>
                <w:color w:val="000000"/>
              </w:rPr>
              <w:t>е</w:t>
            </w:r>
            <w:r w:rsidRPr="0015695F">
              <w:rPr>
                <w:rFonts w:ascii="Times New Roman" w:hAnsi="Times New Roman" w:cs="Times New Roman"/>
                <w:color w:val="000000"/>
              </w:rPr>
              <w:t>дующего рассел</w:t>
            </w:r>
            <w:r w:rsidRPr="0015695F">
              <w:rPr>
                <w:rFonts w:ascii="Times New Roman" w:hAnsi="Times New Roman" w:cs="Times New Roman"/>
                <w:color w:val="000000"/>
              </w:rPr>
              <w:t>е</w:t>
            </w:r>
            <w:r w:rsidRPr="0015695F">
              <w:rPr>
                <w:rFonts w:ascii="Times New Roman" w:hAnsi="Times New Roman" w:cs="Times New Roman"/>
                <w:color w:val="000000"/>
              </w:rPr>
              <w:t>ния</w:t>
            </w:r>
            <w:proofErr w:type="gramEnd"/>
            <w:r w:rsidRPr="0015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5695F">
              <w:rPr>
                <w:rFonts w:ascii="Times New Roman" w:hAnsi="Times New Roman" w:cs="Times New Roman"/>
                <w:color w:val="000000"/>
              </w:rPr>
              <w:t>нанимателей и собственников ж</w:t>
            </w:r>
            <w:r w:rsidRPr="0015695F">
              <w:rPr>
                <w:rFonts w:ascii="Times New Roman" w:hAnsi="Times New Roman" w:cs="Times New Roman"/>
                <w:color w:val="000000"/>
              </w:rPr>
              <w:t>и</w:t>
            </w:r>
            <w:r w:rsidRPr="0015695F">
              <w:rPr>
                <w:rFonts w:ascii="Times New Roman" w:hAnsi="Times New Roman" w:cs="Times New Roman"/>
                <w:color w:val="000000"/>
              </w:rPr>
              <w:t>лых помещений, расположенных в домах, признанных в установленном Правительством Российской Фед</w:t>
            </w:r>
            <w:r w:rsidRPr="0015695F">
              <w:rPr>
                <w:rFonts w:ascii="Times New Roman" w:hAnsi="Times New Roman" w:cs="Times New Roman"/>
                <w:color w:val="000000"/>
              </w:rPr>
              <w:t>е</w:t>
            </w:r>
            <w:r w:rsidRPr="0015695F">
              <w:rPr>
                <w:rFonts w:ascii="Times New Roman" w:hAnsi="Times New Roman" w:cs="Times New Roman"/>
                <w:color w:val="000000"/>
              </w:rPr>
              <w:t>рации порядке ав</w:t>
            </w:r>
            <w:r w:rsidRPr="0015695F">
              <w:rPr>
                <w:rFonts w:ascii="Times New Roman" w:hAnsi="Times New Roman" w:cs="Times New Roman"/>
                <w:color w:val="000000"/>
              </w:rPr>
              <w:t>а</w:t>
            </w:r>
            <w:r w:rsidRPr="0015695F">
              <w:rPr>
                <w:rFonts w:ascii="Times New Roman" w:hAnsi="Times New Roman" w:cs="Times New Roman"/>
                <w:color w:val="000000"/>
              </w:rPr>
              <w:t>рийными и подл</w:t>
            </w:r>
            <w:r w:rsidRPr="0015695F">
              <w:rPr>
                <w:rFonts w:ascii="Times New Roman" w:hAnsi="Times New Roman" w:cs="Times New Roman"/>
                <w:color w:val="000000"/>
              </w:rPr>
              <w:t>е</w:t>
            </w:r>
            <w:r w:rsidRPr="0015695F">
              <w:rPr>
                <w:rFonts w:ascii="Times New Roman" w:hAnsi="Times New Roman" w:cs="Times New Roman"/>
                <w:color w:val="000000"/>
              </w:rPr>
              <w:t>жащими сносу, считаются ма</w:t>
            </w:r>
            <w:r w:rsidRPr="0015695F">
              <w:rPr>
                <w:rFonts w:ascii="Times New Roman" w:hAnsi="Times New Roman" w:cs="Times New Roman"/>
                <w:color w:val="000000"/>
              </w:rPr>
              <w:t>с</w:t>
            </w:r>
            <w:r w:rsidRPr="0015695F">
              <w:rPr>
                <w:rFonts w:ascii="Times New Roman" w:hAnsi="Times New Roman" w:cs="Times New Roman"/>
                <w:color w:val="000000"/>
              </w:rPr>
              <w:t>штабными инв</w:t>
            </w:r>
            <w:r w:rsidRPr="0015695F">
              <w:rPr>
                <w:rFonts w:ascii="Times New Roman" w:hAnsi="Times New Roman" w:cs="Times New Roman"/>
                <w:color w:val="000000"/>
              </w:rPr>
              <w:t>е</w:t>
            </w:r>
            <w:r w:rsidRPr="0015695F">
              <w:rPr>
                <w:rFonts w:ascii="Times New Roman" w:hAnsi="Times New Roman" w:cs="Times New Roman"/>
                <w:color w:val="000000"/>
              </w:rPr>
              <w:t>стиционными пр</w:t>
            </w:r>
            <w:r w:rsidRPr="0015695F">
              <w:rPr>
                <w:rFonts w:ascii="Times New Roman" w:hAnsi="Times New Roman" w:cs="Times New Roman"/>
                <w:color w:val="000000"/>
              </w:rPr>
              <w:t>о</w:t>
            </w:r>
            <w:r w:rsidRPr="0015695F">
              <w:rPr>
                <w:rFonts w:ascii="Times New Roman" w:hAnsi="Times New Roman" w:cs="Times New Roman"/>
                <w:color w:val="000000"/>
              </w:rPr>
              <w:t>ектами без учета критериев, указа</w:t>
            </w:r>
            <w:r w:rsidRPr="0015695F">
              <w:rPr>
                <w:rFonts w:ascii="Times New Roman" w:hAnsi="Times New Roman" w:cs="Times New Roman"/>
                <w:color w:val="000000"/>
              </w:rPr>
              <w:t>н</w:t>
            </w:r>
            <w:r w:rsidRPr="0015695F">
              <w:rPr>
                <w:rFonts w:ascii="Times New Roman" w:hAnsi="Times New Roman" w:cs="Times New Roman"/>
                <w:color w:val="000000"/>
              </w:rPr>
              <w:t>ных в части 1 настоящей статьи</w:t>
            </w:r>
            <w:proofErr w:type="gramEnd"/>
          </w:p>
          <w:p w:rsidR="0087777B" w:rsidRPr="0015695F" w:rsidRDefault="0082089D" w:rsidP="00F366B7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695F">
              <w:rPr>
                <w:rFonts w:ascii="Times New Roman" w:hAnsi="Times New Roman" w:cs="Times New Roman"/>
                <w:color w:val="000000"/>
              </w:rPr>
              <w:t>Жилые помещения, подлежащие пер</w:t>
            </w:r>
            <w:r w:rsidRPr="0015695F">
              <w:rPr>
                <w:rFonts w:ascii="Times New Roman" w:hAnsi="Times New Roman" w:cs="Times New Roman"/>
                <w:color w:val="000000"/>
              </w:rPr>
              <w:t>е</w:t>
            </w:r>
            <w:r w:rsidRPr="0015695F">
              <w:rPr>
                <w:rFonts w:ascii="Times New Roman" w:hAnsi="Times New Roman" w:cs="Times New Roman"/>
                <w:color w:val="000000"/>
              </w:rPr>
              <w:t>даче в собстве</w:t>
            </w:r>
            <w:r w:rsidRPr="0015695F">
              <w:rPr>
                <w:rFonts w:ascii="Times New Roman" w:hAnsi="Times New Roman" w:cs="Times New Roman"/>
                <w:color w:val="000000"/>
              </w:rPr>
              <w:t>н</w:t>
            </w:r>
            <w:r w:rsidRPr="0015695F">
              <w:rPr>
                <w:rFonts w:ascii="Times New Roman" w:hAnsi="Times New Roman" w:cs="Times New Roman"/>
                <w:color w:val="000000"/>
              </w:rPr>
              <w:t>ность муниципал</w:t>
            </w:r>
            <w:r w:rsidRPr="0015695F">
              <w:rPr>
                <w:rFonts w:ascii="Times New Roman" w:hAnsi="Times New Roman" w:cs="Times New Roman"/>
                <w:color w:val="000000"/>
              </w:rPr>
              <w:t>ь</w:t>
            </w:r>
            <w:r w:rsidRPr="0015695F">
              <w:rPr>
                <w:rFonts w:ascii="Times New Roman" w:hAnsi="Times New Roman" w:cs="Times New Roman"/>
                <w:color w:val="000000"/>
              </w:rPr>
              <w:t>ного образования для последующего расселения нан</w:t>
            </w:r>
            <w:r w:rsidRPr="0015695F">
              <w:rPr>
                <w:rFonts w:ascii="Times New Roman" w:hAnsi="Times New Roman" w:cs="Times New Roman"/>
                <w:color w:val="000000"/>
              </w:rPr>
              <w:t>и</w:t>
            </w:r>
            <w:r w:rsidRPr="0015695F">
              <w:rPr>
                <w:rFonts w:ascii="Times New Roman" w:hAnsi="Times New Roman" w:cs="Times New Roman"/>
                <w:color w:val="000000"/>
              </w:rPr>
              <w:t>мателей и со</w:t>
            </w:r>
            <w:r w:rsidRPr="0015695F">
              <w:rPr>
                <w:rFonts w:ascii="Times New Roman" w:hAnsi="Times New Roman" w:cs="Times New Roman"/>
                <w:color w:val="000000"/>
              </w:rPr>
              <w:t>б</w:t>
            </w:r>
            <w:r w:rsidRPr="0015695F">
              <w:rPr>
                <w:rFonts w:ascii="Times New Roman" w:hAnsi="Times New Roman" w:cs="Times New Roman"/>
                <w:color w:val="000000"/>
              </w:rPr>
              <w:t xml:space="preserve">ственников жилых помещений, </w:t>
            </w:r>
            <w:proofErr w:type="spellStart"/>
            <w:r w:rsidRPr="0015695F">
              <w:rPr>
                <w:rFonts w:ascii="Times New Roman" w:hAnsi="Times New Roman" w:cs="Times New Roman"/>
                <w:color w:val="000000"/>
              </w:rPr>
              <w:t>расп</w:t>
            </w:r>
            <w:r w:rsidRPr="0015695F">
              <w:rPr>
                <w:rFonts w:ascii="Times New Roman" w:hAnsi="Times New Roman" w:cs="Times New Roman"/>
                <w:color w:val="000000"/>
              </w:rPr>
              <w:t>о</w:t>
            </w:r>
            <w:r w:rsidRPr="0015695F">
              <w:rPr>
                <w:rFonts w:ascii="Times New Roman" w:hAnsi="Times New Roman" w:cs="Times New Roman"/>
                <w:color w:val="000000"/>
              </w:rPr>
              <w:lastRenderedPageBreak/>
              <w:t>ло-женных</w:t>
            </w:r>
            <w:proofErr w:type="spellEnd"/>
            <w:r w:rsidRPr="0015695F">
              <w:rPr>
                <w:rFonts w:ascii="Times New Roman" w:hAnsi="Times New Roman" w:cs="Times New Roman"/>
                <w:color w:val="000000"/>
              </w:rPr>
              <w:t xml:space="preserve"> в домах, признанных в уст</w:t>
            </w:r>
            <w:r w:rsidRPr="0015695F">
              <w:rPr>
                <w:rFonts w:ascii="Times New Roman" w:hAnsi="Times New Roman" w:cs="Times New Roman"/>
                <w:color w:val="000000"/>
              </w:rPr>
              <w:t>а</w:t>
            </w:r>
            <w:r w:rsidRPr="0015695F">
              <w:rPr>
                <w:rFonts w:ascii="Times New Roman" w:hAnsi="Times New Roman" w:cs="Times New Roman"/>
                <w:color w:val="000000"/>
              </w:rPr>
              <w:t>новленном Прав</w:t>
            </w:r>
            <w:r w:rsidRPr="0015695F">
              <w:rPr>
                <w:rFonts w:ascii="Times New Roman" w:hAnsi="Times New Roman" w:cs="Times New Roman"/>
                <w:color w:val="000000"/>
              </w:rPr>
              <w:t>и</w:t>
            </w:r>
            <w:r w:rsidRPr="0015695F">
              <w:rPr>
                <w:rFonts w:ascii="Times New Roman" w:hAnsi="Times New Roman" w:cs="Times New Roman"/>
                <w:color w:val="000000"/>
              </w:rPr>
              <w:t>тельством Росси</w:t>
            </w:r>
            <w:r w:rsidRPr="0015695F">
              <w:rPr>
                <w:rFonts w:ascii="Times New Roman" w:hAnsi="Times New Roman" w:cs="Times New Roman"/>
                <w:color w:val="000000"/>
              </w:rPr>
              <w:t>й</w:t>
            </w:r>
            <w:r w:rsidRPr="0015695F">
              <w:rPr>
                <w:rFonts w:ascii="Times New Roman" w:hAnsi="Times New Roman" w:cs="Times New Roman"/>
                <w:color w:val="000000"/>
              </w:rPr>
              <w:t>ской Федерации порядке аварийн</w:t>
            </w:r>
            <w:r w:rsidRPr="0015695F">
              <w:rPr>
                <w:rFonts w:ascii="Times New Roman" w:hAnsi="Times New Roman" w:cs="Times New Roman"/>
                <w:color w:val="000000"/>
              </w:rPr>
              <w:t>ы</w:t>
            </w:r>
            <w:r w:rsidRPr="0015695F">
              <w:rPr>
                <w:rFonts w:ascii="Times New Roman" w:hAnsi="Times New Roman" w:cs="Times New Roman"/>
                <w:color w:val="000000"/>
              </w:rPr>
              <w:t xml:space="preserve">ми и подлежащими сносу, должны быть  </w:t>
            </w:r>
            <w:proofErr w:type="spellStart"/>
            <w:r w:rsidRPr="0015695F">
              <w:rPr>
                <w:rFonts w:ascii="Times New Roman" w:hAnsi="Times New Roman" w:cs="Times New Roman"/>
                <w:color w:val="000000"/>
              </w:rPr>
              <w:t>пригод-ными</w:t>
            </w:r>
            <w:proofErr w:type="spellEnd"/>
            <w:r w:rsidRPr="0015695F">
              <w:rPr>
                <w:rFonts w:ascii="Times New Roman" w:hAnsi="Times New Roman" w:cs="Times New Roman"/>
                <w:color w:val="000000"/>
              </w:rPr>
              <w:t xml:space="preserve"> для постоянного </w:t>
            </w:r>
            <w:proofErr w:type="spellStart"/>
            <w:r w:rsidRPr="0015695F">
              <w:rPr>
                <w:rFonts w:ascii="Times New Roman" w:hAnsi="Times New Roman" w:cs="Times New Roman"/>
                <w:color w:val="000000"/>
              </w:rPr>
              <w:t>прожи-вания</w:t>
            </w:r>
            <w:proofErr w:type="spellEnd"/>
            <w:r w:rsidRPr="0015695F">
              <w:rPr>
                <w:rFonts w:ascii="Times New Roman" w:hAnsi="Times New Roman" w:cs="Times New Roman"/>
                <w:color w:val="000000"/>
              </w:rPr>
              <w:t xml:space="preserve"> гра</w:t>
            </w:r>
            <w:r w:rsidRPr="0015695F">
              <w:rPr>
                <w:rFonts w:ascii="Times New Roman" w:hAnsi="Times New Roman" w:cs="Times New Roman"/>
                <w:color w:val="000000"/>
              </w:rPr>
              <w:t>ж</w:t>
            </w:r>
            <w:r w:rsidRPr="0015695F">
              <w:rPr>
                <w:rFonts w:ascii="Times New Roman" w:hAnsi="Times New Roman" w:cs="Times New Roman"/>
                <w:color w:val="000000"/>
              </w:rPr>
              <w:t>дан и быть благо-устроенными пр</w:t>
            </w:r>
            <w:r w:rsidRPr="0015695F">
              <w:rPr>
                <w:rFonts w:ascii="Times New Roman" w:hAnsi="Times New Roman" w:cs="Times New Roman"/>
                <w:color w:val="000000"/>
              </w:rPr>
              <w:t>и</w:t>
            </w:r>
            <w:r w:rsidRPr="0015695F">
              <w:rPr>
                <w:rFonts w:ascii="Times New Roman" w:hAnsi="Times New Roman" w:cs="Times New Roman"/>
                <w:color w:val="000000"/>
              </w:rPr>
              <w:t>менительно к усл</w:t>
            </w:r>
            <w:r w:rsidRPr="0015695F">
              <w:rPr>
                <w:rFonts w:ascii="Times New Roman" w:hAnsi="Times New Roman" w:cs="Times New Roman"/>
                <w:color w:val="000000"/>
              </w:rPr>
              <w:t>о</w:t>
            </w:r>
            <w:r w:rsidRPr="0015695F">
              <w:rPr>
                <w:rFonts w:ascii="Times New Roman" w:hAnsi="Times New Roman" w:cs="Times New Roman"/>
                <w:color w:val="000000"/>
              </w:rPr>
              <w:t>виям соответств</w:t>
            </w:r>
            <w:r w:rsidRPr="0015695F">
              <w:rPr>
                <w:rFonts w:ascii="Times New Roman" w:hAnsi="Times New Roman" w:cs="Times New Roman"/>
                <w:color w:val="000000"/>
              </w:rPr>
              <w:t>у</w:t>
            </w:r>
            <w:r w:rsidRPr="0015695F">
              <w:rPr>
                <w:rFonts w:ascii="Times New Roman" w:hAnsi="Times New Roman" w:cs="Times New Roman"/>
                <w:color w:val="000000"/>
              </w:rPr>
              <w:t>ющего населенного пункта</w:t>
            </w:r>
            <w:r w:rsidR="0087777B" w:rsidRPr="0015695F">
              <w:rPr>
                <w:rFonts w:ascii="Times New Roman" w:hAnsi="Times New Roman" w:cs="Times New Roman"/>
                <w:color w:val="000000"/>
              </w:rPr>
              <w:t>.»</w:t>
            </w:r>
            <w:proofErr w:type="gramEnd"/>
          </w:p>
        </w:tc>
        <w:tc>
          <w:tcPr>
            <w:tcW w:w="3544" w:type="dxa"/>
          </w:tcPr>
          <w:p w:rsidR="0087777B" w:rsidRPr="0015695F" w:rsidRDefault="0087777B" w:rsidP="0087777B">
            <w:pPr>
              <w:autoSpaceDE w:val="0"/>
              <w:autoSpaceDN w:val="0"/>
              <w:adjustRightInd w:val="0"/>
              <w:jc w:val="both"/>
            </w:pPr>
            <w:r w:rsidRPr="0015695F">
              <w:lastRenderedPageBreak/>
              <w:t xml:space="preserve"> дополнить частью 4.1 следу</w:t>
            </w:r>
            <w:r w:rsidRPr="0015695F">
              <w:t>ю</w:t>
            </w:r>
            <w:r w:rsidRPr="0015695F">
              <w:t xml:space="preserve">щего содержания: </w:t>
            </w:r>
          </w:p>
          <w:p w:rsidR="00C14EDA" w:rsidRPr="0015695F" w:rsidRDefault="0087777B" w:rsidP="0087777B">
            <w:pPr>
              <w:autoSpaceDE w:val="0"/>
              <w:autoSpaceDN w:val="0"/>
              <w:adjustRightInd w:val="0"/>
              <w:jc w:val="both"/>
            </w:pPr>
            <w:r w:rsidRPr="0015695F">
              <w:t xml:space="preserve">«4.1.   </w:t>
            </w:r>
            <w:proofErr w:type="gramStart"/>
            <w:r w:rsidRPr="0015695F">
              <w:t>Инвестиционные прое</w:t>
            </w:r>
            <w:r w:rsidRPr="0015695F">
              <w:t>к</w:t>
            </w:r>
            <w:r w:rsidRPr="0015695F">
              <w:t>ты, направленные на строител</w:t>
            </w:r>
            <w:r w:rsidRPr="0015695F">
              <w:t>ь</w:t>
            </w:r>
            <w:r w:rsidRPr="0015695F">
              <w:t>ство многоквартирных домов, общей площадью не менее 1500 квадратных метров жилых п</w:t>
            </w:r>
            <w:r w:rsidRPr="0015695F">
              <w:t>о</w:t>
            </w:r>
            <w:r w:rsidRPr="0015695F">
              <w:t>мещений, из  которых  не менее 6 процентов  общей площади жилых помещений, либо не м</w:t>
            </w:r>
            <w:r w:rsidRPr="0015695F">
              <w:t>е</w:t>
            </w:r>
            <w:r w:rsidRPr="0015695F">
              <w:t>нее аналогичной площади ж</w:t>
            </w:r>
            <w:r w:rsidRPr="0015695F">
              <w:t>и</w:t>
            </w:r>
            <w:r w:rsidRPr="0015695F">
              <w:t>лых помещений, находящихся в собственности юридических лиц, планирующих строител</w:t>
            </w:r>
            <w:r w:rsidRPr="0015695F">
              <w:t>ь</w:t>
            </w:r>
            <w:r w:rsidRPr="0015695F">
              <w:t>ство указанных многокварти</w:t>
            </w:r>
            <w:r w:rsidRPr="0015695F">
              <w:t>р</w:t>
            </w:r>
            <w:r w:rsidRPr="0015695F">
              <w:t>ных домов, подлежат передаче в собственность муниципальн</w:t>
            </w:r>
            <w:r w:rsidRPr="0015695F">
              <w:t>о</w:t>
            </w:r>
            <w:r w:rsidRPr="0015695F">
              <w:t>го образования, в границах к</w:t>
            </w:r>
            <w:r w:rsidRPr="0015695F">
              <w:t>о</w:t>
            </w:r>
            <w:r w:rsidRPr="0015695F">
              <w:t>торого осуществляется реал</w:t>
            </w:r>
            <w:r w:rsidRPr="0015695F">
              <w:t>и</w:t>
            </w:r>
            <w:r w:rsidRPr="0015695F">
              <w:t>зация масштабного инвестиц</w:t>
            </w:r>
            <w:r w:rsidRPr="0015695F">
              <w:t>и</w:t>
            </w:r>
            <w:r w:rsidRPr="0015695F">
              <w:t>онного проекта для последу</w:t>
            </w:r>
            <w:r w:rsidRPr="0015695F">
              <w:t>ю</w:t>
            </w:r>
            <w:r w:rsidRPr="0015695F">
              <w:t>щего расселения</w:t>
            </w:r>
            <w:proofErr w:type="gramEnd"/>
            <w:r w:rsidRPr="0015695F">
              <w:t xml:space="preserve"> </w:t>
            </w:r>
            <w:proofErr w:type="gramStart"/>
            <w:r w:rsidRPr="0015695F">
              <w:t>нанимателей и собственников жилых помещ</w:t>
            </w:r>
            <w:r w:rsidRPr="0015695F">
              <w:t>е</w:t>
            </w:r>
            <w:r w:rsidRPr="0015695F">
              <w:t>ний, расположенных в домах, признанных в установленном Правительством Российской Федерации порядке аварийн</w:t>
            </w:r>
            <w:r w:rsidRPr="0015695F">
              <w:t>ы</w:t>
            </w:r>
            <w:r w:rsidRPr="0015695F">
              <w:t>ми и подлежащими сносу, сч</w:t>
            </w:r>
            <w:r w:rsidRPr="0015695F">
              <w:t>и</w:t>
            </w:r>
            <w:r w:rsidRPr="0015695F">
              <w:t>таются масштабными инвест</w:t>
            </w:r>
            <w:r w:rsidRPr="0015695F">
              <w:t>и</w:t>
            </w:r>
            <w:r w:rsidRPr="0015695F">
              <w:t xml:space="preserve">ционными проектами без учета критериев, указанных в части 1 </w:t>
            </w:r>
            <w:r w:rsidRPr="0015695F">
              <w:lastRenderedPageBreak/>
              <w:t>настоящей статьи.</w:t>
            </w:r>
            <w:proofErr w:type="gramEnd"/>
          </w:p>
          <w:p w:rsidR="0087777B" w:rsidRPr="0015695F" w:rsidRDefault="00C14EDA" w:rsidP="0087777B">
            <w:pPr>
              <w:autoSpaceDE w:val="0"/>
              <w:autoSpaceDN w:val="0"/>
              <w:adjustRightInd w:val="0"/>
              <w:jc w:val="both"/>
            </w:pPr>
            <w:r w:rsidRPr="0015695F">
              <w:t>Жилые помещения, подлеж</w:t>
            </w:r>
            <w:r w:rsidRPr="0015695F">
              <w:t>а</w:t>
            </w:r>
            <w:r w:rsidRPr="0015695F">
              <w:t xml:space="preserve">щие передаче </w:t>
            </w:r>
            <w:r w:rsidR="008C5E18" w:rsidRPr="0015695F">
              <w:t>в собственность муниципального образования для последующего расселения нанимателей и собственников жилых помещений, распол</w:t>
            </w:r>
            <w:r w:rsidR="008C5E18" w:rsidRPr="0015695F">
              <w:t>о</w:t>
            </w:r>
            <w:r w:rsidR="008C5E18" w:rsidRPr="0015695F">
              <w:t>женных в домах, признанных в установленном Правительством Российской Федерации порядке аварийными и подлежащими сносу</w:t>
            </w:r>
            <w:r w:rsidR="0097751F" w:rsidRPr="0015695F">
              <w:t>,</w:t>
            </w:r>
            <w:r w:rsidR="008C5E18" w:rsidRPr="0015695F">
              <w:t xml:space="preserve"> должны быть  </w:t>
            </w:r>
            <w:r w:rsidR="0097751F" w:rsidRPr="0015695F">
              <w:t>приго</w:t>
            </w:r>
            <w:r w:rsidR="0097751F" w:rsidRPr="0015695F">
              <w:t>д</w:t>
            </w:r>
            <w:r w:rsidR="0097751F" w:rsidRPr="0015695F">
              <w:t>ными для постоянного прож</w:t>
            </w:r>
            <w:r w:rsidR="0097751F" w:rsidRPr="0015695F">
              <w:t>и</w:t>
            </w:r>
            <w:r w:rsidR="0097751F" w:rsidRPr="0015695F">
              <w:t xml:space="preserve">вания граждан </w:t>
            </w:r>
            <w:r w:rsidR="00C95446" w:rsidRPr="0015695F">
              <w:t xml:space="preserve">и быть </w:t>
            </w:r>
            <w:r w:rsidR="008C5E18" w:rsidRPr="0015695F">
              <w:t>благ</w:t>
            </w:r>
            <w:r w:rsidR="008C5E18" w:rsidRPr="0015695F">
              <w:t>о</w:t>
            </w:r>
            <w:r w:rsidR="008C5E18" w:rsidRPr="0015695F">
              <w:t>устроенным</w:t>
            </w:r>
            <w:r w:rsidR="0097751F" w:rsidRPr="0015695F">
              <w:t>и</w:t>
            </w:r>
            <w:r w:rsidR="008C5E18" w:rsidRPr="0015695F">
              <w:t xml:space="preserve"> применительно к условиям соответствующего населенного пункта</w:t>
            </w:r>
            <w:proofErr w:type="gramStart"/>
            <w:r w:rsidR="00C95446" w:rsidRPr="0015695F">
              <w:t xml:space="preserve"> .</w:t>
            </w:r>
            <w:proofErr w:type="gramEnd"/>
            <w:r w:rsidR="00C95446" w:rsidRPr="0015695F">
              <w:t>».</w:t>
            </w:r>
          </w:p>
        </w:tc>
        <w:tc>
          <w:tcPr>
            <w:tcW w:w="2381" w:type="dxa"/>
          </w:tcPr>
          <w:p w:rsidR="0087777B" w:rsidRPr="0015695F" w:rsidRDefault="00B75FAE" w:rsidP="00B75FAE">
            <w:pPr>
              <w:autoSpaceDE w:val="0"/>
              <w:autoSpaceDN w:val="0"/>
              <w:adjustRightInd w:val="0"/>
              <w:ind w:firstLine="123"/>
              <w:jc w:val="both"/>
            </w:pPr>
            <w:proofErr w:type="gramStart"/>
            <w:r w:rsidRPr="0015695F">
              <w:lastRenderedPageBreak/>
              <w:t>В целях ускоре</w:t>
            </w:r>
            <w:r w:rsidRPr="0015695F">
              <w:t>н</w:t>
            </w:r>
            <w:r w:rsidRPr="0015695F">
              <w:t>ной реализации м</w:t>
            </w:r>
            <w:r w:rsidRPr="0015695F">
              <w:t>е</w:t>
            </w:r>
            <w:r w:rsidRPr="0015695F">
              <w:t>роприятий фед</w:t>
            </w:r>
            <w:r w:rsidRPr="0015695F">
              <w:t>е</w:t>
            </w:r>
            <w:r w:rsidRPr="0015695F">
              <w:t>рального проекта  «Обеспечение устойчивого сокр</w:t>
            </w:r>
            <w:r w:rsidRPr="0015695F">
              <w:t>а</w:t>
            </w:r>
            <w:r w:rsidRPr="0015695F">
              <w:t>щения непригодного для проживания ж</w:t>
            </w:r>
            <w:r w:rsidRPr="0015695F">
              <w:t>и</w:t>
            </w:r>
            <w:r w:rsidRPr="0015695F">
              <w:t>лищного фонда» национального пр</w:t>
            </w:r>
            <w:r w:rsidRPr="0015695F">
              <w:t>о</w:t>
            </w:r>
            <w:r w:rsidRPr="0015695F">
              <w:t>екта «Жильё и г</w:t>
            </w:r>
            <w:r w:rsidRPr="0015695F">
              <w:t>о</w:t>
            </w:r>
            <w:r w:rsidRPr="0015695F">
              <w:t>родская среда» предлагается отн</w:t>
            </w:r>
            <w:r w:rsidRPr="0015695F">
              <w:t>е</w:t>
            </w:r>
            <w:r w:rsidRPr="0015695F">
              <w:t>сти к масштабным инвестиционным проектам строител</w:t>
            </w:r>
            <w:r w:rsidRPr="0015695F">
              <w:t>ь</w:t>
            </w:r>
            <w:r w:rsidRPr="0015695F">
              <w:t>ство многокварти</w:t>
            </w:r>
            <w:r w:rsidRPr="0015695F">
              <w:t>р</w:t>
            </w:r>
            <w:r w:rsidRPr="0015695F">
              <w:t>ных домов с услов</w:t>
            </w:r>
            <w:r w:rsidRPr="0015695F">
              <w:t>и</w:t>
            </w:r>
            <w:r w:rsidRPr="0015695F">
              <w:t>ем передачи не м</w:t>
            </w:r>
            <w:r w:rsidRPr="0015695F">
              <w:t>е</w:t>
            </w:r>
            <w:r w:rsidRPr="0015695F">
              <w:t>нее 6 процентов площади строящег</w:t>
            </w:r>
            <w:r w:rsidRPr="0015695F">
              <w:t>о</w:t>
            </w:r>
            <w:r w:rsidRPr="0015695F">
              <w:t>ся дома или анал</w:t>
            </w:r>
            <w:r w:rsidRPr="0015695F">
              <w:t>о</w:t>
            </w:r>
            <w:r w:rsidRPr="0015695F">
              <w:t>гичного объема ж</w:t>
            </w:r>
            <w:r w:rsidRPr="0015695F">
              <w:t>и</w:t>
            </w:r>
            <w:r w:rsidRPr="0015695F">
              <w:t>лых помещений, находящихся в со</w:t>
            </w:r>
            <w:r w:rsidRPr="0015695F">
              <w:t>б</w:t>
            </w:r>
            <w:r w:rsidRPr="0015695F">
              <w:t>ственности инвест</w:t>
            </w:r>
            <w:r w:rsidRPr="0015695F">
              <w:t>о</w:t>
            </w:r>
            <w:r w:rsidRPr="0015695F">
              <w:t>ра, для расселения граждан, прожив</w:t>
            </w:r>
            <w:r w:rsidRPr="0015695F">
              <w:t>а</w:t>
            </w:r>
            <w:r w:rsidRPr="0015695F">
              <w:t>ющих в домах, пр</w:t>
            </w:r>
            <w:r w:rsidRPr="0015695F">
              <w:t>и</w:t>
            </w:r>
            <w:r w:rsidRPr="0015695F">
              <w:t>знанных аварийн</w:t>
            </w:r>
            <w:r w:rsidRPr="0015695F">
              <w:t>ы</w:t>
            </w:r>
            <w:r w:rsidRPr="0015695F">
              <w:t xml:space="preserve">ми и подлежащими </w:t>
            </w:r>
            <w:r w:rsidRPr="0015695F">
              <w:lastRenderedPageBreak/>
              <w:t>сносу</w:t>
            </w:r>
            <w:proofErr w:type="gramEnd"/>
            <w:r w:rsidRPr="0015695F">
              <w:t>.  Это позволит привлечь внебю</w:t>
            </w:r>
            <w:r w:rsidRPr="0015695F">
              <w:t>д</w:t>
            </w:r>
            <w:r w:rsidRPr="0015695F">
              <w:t xml:space="preserve">жетные средства </w:t>
            </w:r>
            <w:r w:rsidR="00104169" w:rsidRPr="0015695F">
              <w:t>для реализации</w:t>
            </w:r>
            <w:r w:rsidRPr="0015695F">
              <w:t xml:space="preserve"> и уск</w:t>
            </w:r>
            <w:r w:rsidRPr="0015695F">
              <w:t>о</w:t>
            </w:r>
            <w:r w:rsidRPr="0015695F">
              <w:t>рит достижение ц</w:t>
            </w:r>
            <w:r w:rsidRPr="0015695F">
              <w:t>е</w:t>
            </w:r>
            <w:r w:rsidRPr="0015695F">
              <w:t>лей национального проекта по колич</w:t>
            </w:r>
            <w:r w:rsidRPr="0015695F">
              <w:t>е</w:t>
            </w:r>
            <w:r w:rsidRPr="0015695F">
              <w:t>ству переселяемых граждан.</w:t>
            </w:r>
            <w:bookmarkStart w:id="0" w:name="_GoBack"/>
            <w:bookmarkEnd w:id="0"/>
          </w:p>
        </w:tc>
      </w:tr>
    </w:tbl>
    <w:p w:rsidR="00D04928" w:rsidRDefault="00D04928" w:rsidP="009D2EFF">
      <w:pPr>
        <w:tabs>
          <w:tab w:val="left" w:pos="6096"/>
        </w:tabs>
        <w:rPr>
          <w:sz w:val="28"/>
          <w:szCs w:val="28"/>
        </w:rPr>
      </w:pPr>
    </w:p>
    <w:p w:rsidR="000F7C25" w:rsidRPr="000F7C25" w:rsidRDefault="000F7C25" w:rsidP="000F7C25">
      <w:pPr>
        <w:tabs>
          <w:tab w:val="left" w:pos="6096"/>
        </w:tabs>
        <w:rPr>
          <w:sz w:val="28"/>
          <w:szCs w:val="28"/>
        </w:rPr>
      </w:pPr>
      <w:r w:rsidRPr="000F7C25">
        <w:rPr>
          <w:sz w:val="28"/>
          <w:szCs w:val="28"/>
        </w:rPr>
        <w:t xml:space="preserve">Председатель </w:t>
      </w:r>
      <w:proofErr w:type="gramStart"/>
      <w:r w:rsidRPr="000F7C25">
        <w:rPr>
          <w:sz w:val="28"/>
          <w:szCs w:val="28"/>
        </w:rPr>
        <w:t>постоянной</w:t>
      </w:r>
      <w:proofErr w:type="gramEnd"/>
      <w:r w:rsidRPr="000F7C25">
        <w:rPr>
          <w:sz w:val="28"/>
          <w:szCs w:val="28"/>
        </w:rPr>
        <w:t xml:space="preserve"> комиссии </w:t>
      </w:r>
    </w:p>
    <w:p w:rsidR="000F7C25" w:rsidRPr="000F7C25" w:rsidRDefault="000F7C25" w:rsidP="000F7C25">
      <w:pPr>
        <w:tabs>
          <w:tab w:val="left" w:pos="6096"/>
        </w:tabs>
        <w:rPr>
          <w:sz w:val="28"/>
          <w:szCs w:val="28"/>
        </w:rPr>
      </w:pPr>
      <w:r w:rsidRPr="000F7C25">
        <w:rPr>
          <w:sz w:val="28"/>
          <w:szCs w:val="28"/>
        </w:rPr>
        <w:t>Государственного Совета Удмуртской Республики</w:t>
      </w:r>
    </w:p>
    <w:p w:rsidR="000F7C25" w:rsidRPr="000F7C25" w:rsidRDefault="000F7C25" w:rsidP="000F7C25">
      <w:pPr>
        <w:tabs>
          <w:tab w:val="left" w:pos="6096"/>
        </w:tabs>
        <w:rPr>
          <w:sz w:val="28"/>
          <w:szCs w:val="28"/>
        </w:rPr>
      </w:pPr>
      <w:r w:rsidRPr="000F7C25">
        <w:rPr>
          <w:sz w:val="28"/>
          <w:szCs w:val="28"/>
        </w:rPr>
        <w:t xml:space="preserve">по экономической политике, промышленности </w:t>
      </w:r>
    </w:p>
    <w:p w:rsidR="000F7C25" w:rsidRPr="000F7C25" w:rsidRDefault="000F7C25" w:rsidP="000F7C25">
      <w:pPr>
        <w:tabs>
          <w:tab w:val="left" w:pos="6096"/>
          <w:tab w:val="left" w:pos="15026"/>
        </w:tabs>
        <w:rPr>
          <w:sz w:val="28"/>
          <w:szCs w:val="28"/>
        </w:rPr>
      </w:pPr>
      <w:r w:rsidRPr="000F7C25">
        <w:rPr>
          <w:sz w:val="28"/>
          <w:szCs w:val="28"/>
        </w:rPr>
        <w:t xml:space="preserve">и инвестициям                                                                                                                                                                     Т.Ф. </w:t>
      </w:r>
      <w:proofErr w:type="spellStart"/>
      <w:r w:rsidRPr="000F7C25">
        <w:rPr>
          <w:sz w:val="28"/>
          <w:szCs w:val="28"/>
        </w:rPr>
        <w:t>Ягафаров</w:t>
      </w:r>
      <w:proofErr w:type="spellEnd"/>
    </w:p>
    <w:p w:rsidR="003D1644" w:rsidRDefault="003D1644" w:rsidP="009D2EFF">
      <w:pPr>
        <w:tabs>
          <w:tab w:val="left" w:pos="6096"/>
        </w:tabs>
        <w:rPr>
          <w:sz w:val="28"/>
          <w:szCs w:val="28"/>
        </w:rPr>
      </w:pPr>
    </w:p>
    <w:sectPr w:rsidR="003D1644" w:rsidSect="00CA705F">
      <w:headerReference w:type="default" r:id="rId9"/>
      <w:pgSz w:w="16838" w:h="11906" w:orient="landscape"/>
      <w:pgMar w:top="567" w:right="253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30" w:rsidRDefault="00E14630" w:rsidP="00C63589">
      <w:r>
        <w:separator/>
      </w:r>
    </w:p>
  </w:endnote>
  <w:endnote w:type="continuationSeparator" w:id="0">
    <w:p w:rsidR="00E14630" w:rsidRDefault="00E14630" w:rsidP="00C6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30" w:rsidRDefault="00E14630" w:rsidP="00C63589">
      <w:r>
        <w:separator/>
      </w:r>
    </w:p>
  </w:footnote>
  <w:footnote w:type="continuationSeparator" w:id="0">
    <w:p w:rsidR="00E14630" w:rsidRDefault="00E14630" w:rsidP="00C6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624203"/>
      <w:docPartObj>
        <w:docPartGallery w:val="Page Numbers (Top of Page)"/>
        <w:docPartUnique/>
      </w:docPartObj>
    </w:sdtPr>
    <w:sdtContent>
      <w:p w:rsidR="006655CF" w:rsidRDefault="006655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95F">
          <w:rPr>
            <w:noProof/>
          </w:rPr>
          <w:t>2</w:t>
        </w:r>
        <w:r>
          <w:fldChar w:fldCharType="end"/>
        </w:r>
      </w:p>
    </w:sdtContent>
  </w:sdt>
  <w:p w:rsidR="006655CF" w:rsidRDefault="006655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AA7"/>
    <w:multiLevelType w:val="hybridMultilevel"/>
    <w:tmpl w:val="AD4EFB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AA7"/>
    <w:multiLevelType w:val="multilevel"/>
    <w:tmpl w:val="AE8A6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D60AC5"/>
    <w:multiLevelType w:val="multilevel"/>
    <w:tmpl w:val="AE8A6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514D8D"/>
    <w:multiLevelType w:val="hybridMultilevel"/>
    <w:tmpl w:val="3F7E152A"/>
    <w:lvl w:ilvl="0" w:tplc="692649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64D2C"/>
    <w:multiLevelType w:val="multilevel"/>
    <w:tmpl w:val="AE8A6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AF036C"/>
    <w:multiLevelType w:val="hybridMultilevel"/>
    <w:tmpl w:val="26AE5328"/>
    <w:lvl w:ilvl="0" w:tplc="91785200">
      <w:start w:val="3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>
    <w:nsid w:val="6F473A90"/>
    <w:multiLevelType w:val="hybridMultilevel"/>
    <w:tmpl w:val="7B12F30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0D"/>
    <w:rsid w:val="00026A17"/>
    <w:rsid w:val="00046F5F"/>
    <w:rsid w:val="00065B74"/>
    <w:rsid w:val="00091A01"/>
    <w:rsid w:val="000A7C6A"/>
    <w:rsid w:val="000C075C"/>
    <w:rsid w:val="000F7C25"/>
    <w:rsid w:val="0010359B"/>
    <w:rsid w:val="00104169"/>
    <w:rsid w:val="00105A5E"/>
    <w:rsid w:val="0014546F"/>
    <w:rsid w:val="0015695F"/>
    <w:rsid w:val="001805F3"/>
    <w:rsid w:val="001D125B"/>
    <w:rsid w:val="001E6BD6"/>
    <w:rsid w:val="001F395C"/>
    <w:rsid w:val="001F4766"/>
    <w:rsid w:val="00206BF6"/>
    <w:rsid w:val="0022460A"/>
    <w:rsid w:val="002450C5"/>
    <w:rsid w:val="00255263"/>
    <w:rsid w:val="002574A3"/>
    <w:rsid w:val="0031500D"/>
    <w:rsid w:val="00323E4E"/>
    <w:rsid w:val="00345F68"/>
    <w:rsid w:val="00370BFF"/>
    <w:rsid w:val="003A4171"/>
    <w:rsid w:val="003D1644"/>
    <w:rsid w:val="003E7216"/>
    <w:rsid w:val="004333AD"/>
    <w:rsid w:val="00446F3C"/>
    <w:rsid w:val="004660F2"/>
    <w:rsid w:val="004916EE"/>
    <w:rsid w:val="004B1481"/>
    <w:rsid w:val="004C2F62"/>
    <w:rsid w:val="004E25F0"/>
    <w:rsid w:val="004E7894"/>
    <w:rsid w:val="00502120"/>
    <w:rsid w:val="00503E8B"/>
    <w:rsid w:val="00506D04"/>
    <w:rsid w:val="005413A5"/>
    <w:rsid w:val="005614FD"/>
    <w:rsid w:val="00573487"/>
    <w:rsid w:val="005B4D6F"/>
    <w:rsid w:val="005D4A8F"/>
    <w:rsid w:val="00616938"/>
    <w:rsid w:val="00627C44"/>
    <w:rsid w:val="00630687"/>
    <w:rsid w:val="00640039"/>
    <w:rsid w:val="006655CF"/>
    <w:rsid w:val="0069764A"/>
    <w:rsid w:val="00697666"/>
    <w:rsid w:val="006C1930"/>
    <w:rsid w:val="006C48A2"/>
    <w:rsid w:val="006D4DD0"/>
    <w:rsid w:val="00704686"/>
    <w:rsid w:val="0072328B"/>
    <w:rsid w:val="00750A15"/>
    <w:rsid w:val="00765773"/>
    <w:rsid w:val="007865DA"/>
    <w:rsid w:val="007A11DE"/>
    <w:rsid w:val="007C6478"/>
    <w:rsid w:val="007E351F"/>
    <w:rsid w:val="007E49AE"/>
    <w:rsid w:val="0082089D"/>
    <w:rsid w:val="00830CBC"/>
    <w:rsid w:val="0085064F"/>
    <w:rsid w:val="00855D51"/>
    <w:rsid w:val="00863EB2"/>
    <w:rsid w:val="00864A3C"/>
    <w:rsid w:val="0087777B"/>
    <w:rsid w:val="00885525"/>
    <w:rsid w:val="008959E3"/>
    <w:rsid w:val="008B537D"/>
    <w:rsid w:val="008C5E18"/>
    <w:rsid w:val="00905AB9"/>
    <w:rsid w:val="00962198"/>
    <w:rsid w:val="0097523C"/>
    <w:rsid w:val="0097751F"/>
    <w:rsid w:val="0098594F"/>
    <w:rsid w:val="009B1CF1"/>
    <w:rsid w:val="009D2EFF"/>
    <w:rsid w:val="009D76A9"/>
    <w:rsid w:val="00A50086"/>
    <w:rsid w:val="00A5248A"/>
    <w:rsid w:val="00A8268E"/>
    <w:rsid w:val="00AA18E2"/>
    <w:rsid w:val="00AB51E0"/>
    <w:rsid w:val="00AC5033"/>
    <w:rsid w:val="00B07856"/>
    <w:rsid w:val="00B12A0D"/>
    <w:rsid w:val="00B243E2"/>
    <w:rsid w:val="00B75FAE"/>
    <w:rsid w:val="00B94118"/>
    <w:rsid w:val="00BB63F8"/>
    <w:rsid w:val="00C14EDA"/>
    <w:rsid w:val="00C31E1B"/>
    <w:rsid w:val="00C34AA7"/>
    <w:rsid w:val="00C36381"/>
    <w:rsid w:val="00C624FC"/>
    <w:rsid w:val="00C63589"/>
    <w:rsid w:val="00C93EA2"/>
    <w:rsid w:val="00C95446"/>
    <w:rsid w:val="00CA705F"/>
    <w:rsid w:val="00CD7BE2"/>
    <w:rsid w:val="00CE4CBC"/>
    <w:rsid w:val="00CE627F"/>
    <w:rsid w:val="00D00B58"/>
    <w:rsid w:val="00D015C0"/>
    <w:rsid w:val="00D04928"/>
    <w:rsid w:val="00D1135B"/>
    <w:rsid w:val="00D21895"/>
    <w:rsid w:val="00D666A0"/>
    <w:rsid w:val="00D701A1"/>
    <w:rsid w:val="00D84F80"/>
    <w:rsid w:val="00DC45A5"/>
    <w:rsid w:val="00DD3E5A"/>
    <w:rsid w:val="00DD6EC6"/>
    <w:rsid w:val="00DE68A7"/>
    <w:rsid w:val="00E056B5"/>
    <w:rsid w:val="00E14630"/>
    <w:rsid w:val="00E15751"/>
    <w:rsid w:val="00E242B4"/>
    <w:rsid w:val="00E37C00"/>
    <w:rsid w:val="00E908E3"/>
    <w:rsid w:val="00EB1ACA"/>
    <w:rsid w:val="00EE2766"/>
    <w:rsid w:val="00EE47D6"/>
    <w:rsid w:val="00EE7F39"/>
    <w:rsid w:val="00F053D2"/>
    <w:rsid w:val="00F366B7"/>
    <w:rsid w:val="00F535C0"/>
    <w:rsid w:val="00F733C6"/>
    <w:rsid w:val="00F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0D"/>
    <w:pPr>
      <w:ind w:left="720"/>
      <w:contextualSpacing/>
    </w:pPr>
  </w:style>
  <w:style w:type="table" w:styleId="a4">
    <w:name w:val="Table Grid"/>
    <w:basedOn w:val="a1"/>
    <w:uiPriority w:val="39"/>
    <w:rsid w:val="0031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5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15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link w:val="1"/>
    <w:rsid w:val="0031500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31500D"/>
    <w:pPr>
      <w:shd w:val="clear" w:color="auto" w:fill="FFFFFF"/>
      <w:spacing w:after="780" w:line="0" w:lineRule="atLeast"/>
    </w:pPr>
    <w:rPr>
      <w:rFonts w:cstheme="minorBidi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5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63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3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3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3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3A4171"/>
    <w:pPr>
      <w:spacing w:after="200"/>
    </w:pPr>
    <w:rPr>
      <w:rFonts w:asciiTheme="minorHAnsi" w:hAnsi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4171"/>
    <w:rPr>
      <w:rFonts w:eastAsia="Times New Roman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3A417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0D"/>
    <w:pPr>
      <w:ind w:left="720"/>
      <w:contextualSpacing/>
    </w:pPr>
  </w:style>
  <w:style w:type="table" w:styleId="a4">
    <w:name w:val="Table Grid"/>
    <w:basedOn w:val="a1"/>
    <w:uiPriority w:val="39"/>
    <w:rsid w:val="0031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5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15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link w:val="1"/>
    <w:rsid w:val="0031500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31500D"/>
    <w:pPr>
      <w:shd w:val="clear" w:color="auto" w:fill="FFFFFF"/>
      <w:spacing w:after="780" w:line="0" w:lineRule="atLeast"/>
    </w:pPr>
    <w:rPr>
      <w:rFonts w:cstheme="minorBidi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0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5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63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3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3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3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3A4171"/>
    <w:pPr>
      <w:spacing w:after="200"/>
    </w:pPr>
    <w:rPr>
      <w:rFonts w:asciiTheme="minorHAnsi" w:hAnsi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A4171"/>
    <w:rPr>
      <w:rFonts w:eastAsia="Times New Roman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3A41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B9A9-A0F1-4B4D-958D-65C4B837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Быстрых Лариса Михайловна</dc:creator>
  <cp:lastModifiedBy>Поремов Николай Николаевич</cp:lastModifiedBy>
  <cp:revision>2</cp:revision>
  <cp:lastPrinted>2021-10-13T08:26:00Z</cp:lastPrinted>
  <dcterms:created xsi:type="dcterms:W3CDTF">2021-10-13T09:15:00Z</dcterms:created>
  <dcterms:modified xsi:type="dcterms:W3CDTF">2021-10-13T09:15:00Z</dcterms:modified>
</cp:coreProperties>
</file>